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4B9" w:rsidRPr="008264B9" w:rsidRDefault="008264B9" w:rsidP="008264B9">
      <w:pPr>
        <w:jc w:val="center"/>
        <w:rPr>
          <w:rFonts w:cs="Arial"/>
          <w:b/>
          <w:bCs/>
          <w:color w:val="000000"/>
          <w:szCs w:val="20"/>
        </w:rPr>
      </w:pPr>
      <w:r w:rsidRPr="008264B9">
        <w:rPr>
          <w:rFonts w:cs="Arial"/>
          <w:b/>
          <w:bCs/>
          <w:noProof/>
          <w:color w:val="000000"/>
          <w:szCs w:val="20"/>
        </w:rPr>
        <w:drawing>
          <wp:anchor distT="0" distB="0" distL="114300" distR="114300" simplePos="0" relativeHeight="251659264" behindDoc="0" locked="0" layoutInCell="1" allowOverlap="1">
            <wp:simplePos x="0" y="0"/>
            <wp:positionH relativeFrom="column">
              <wp:posOffset>2943225</wp:posOffset>
            </wp:positionH>
            <wp:positionV relativeFrom="paragraph">
              <wp:posOffset>-356870</wp:posOffset>
            </wp:positionV>
            <wp:extent cx="790575" cy="828675"/>
            <wp:effectExtent l="19050" t="0" r="0" b="0"/>
            <wp:wrapThrough wrapText="bothSides">
              <wp:wrapPolygon edited="0">
                <wp:start x="-520" y="0"/>
                <wp:lineTo x="-520" y="20855"/>
                <wp:lineTo x="21340" y="20855"/>
                <wp:lineTo x="21340" y="0"/>
                <wp:lineTo x="-52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srcRect/>
                    <a:stretch>
                      <a:fillRect/>
                    </a:stretch>
                  </pic:blipFill>
                  <pic:spPr bwMode="auto">
                    <a:xfrm>
                      <a:off x="0" y="0"/>
                      <a:ext cx="790575" cy="828675"/>
                    </a:xfrm>
                    <a:prstGeom prst="rect">
                      <a:avLst/>
                    </a:prstGeom>
                    <a:noFill/>
                    <a:ln w="9525">
                      <a:noFill/>
                      <a:miter lim="800000"/>
                      <a:headEnd/>
                      <a:tailEnd/>
                    </a:ln>
                  </pic:spPr>
                </pic:pic>
              </a:graphicData>
            </a:graphic>
          </wp:anchor>
        </w:drawing>
      </w:r>
    </w:p>
    <w:p w:rsidR="008264B9" w:rsidRPr="008264B9" w:rsidRDefault="008264B9" w:rsidP="008264B9">
      <w:pPr>
        <w:jc w:val="center"/>
        <w:rPr>
          <w:rFonts w:cs="Arial"/>
          <w:b/>
          <w:bCs/>
          <w:color w:val="000000"/>
          <w:szCs w:val="20"/>
        </w:rPr>
      </w:pPr>
    </w:p>
    <w:p w:rsidR="004E7815" w:rsidRDefault="004E7815" w:rsidP="008264B9">
      <w:pPr>
        <w:jc w:val="center"/>
        <w:rPr>
          <w:rFonts w:cs="Arial"/>
          <w:b/>
          <w:bCs/>
          <w:color w:val="000000"/>
          <w:szCs w:val="20"/>
        </w:rPr>
      </w:pPr>
    </w:p>
    <w:p w:rsidR="004E7815" w:rsidRDefault="004E7815" w:rsidP="008264B9">
      <w:pPr>
        <w:jc w:val="center"/>
        <w:rPr>
          <w:rFonts w:cs="Arial"/>
          <w:b/>
          <w:bCs/>
          <w:color w:val="000000"/>
          <w:szCs w:val="20"/>
        </w:rPr>
      </w:pPr>
    </w:p>
    <w:p w:rsidR="008264B9" w:rsidRPr="008264B9" w:rsidRDefault="008264B9" w:rsidP="008264B9">
      <w:pPr>
        <w:jc w:val="center"/>
        <w:rPr>
          <w:rFonts w:cs="Arial"/>
          <w:b/>
          <w:bCs/>
          <w:color w:val="000000"/>
          <w:szCs w:val="20"/>
        </w:rPr>
      </w:pPr>
      <w:r w:rsidRPr="008264B9">
        <w:rPr>
          <w:rFonts w:cs="Arial"/>
          <w:b/>
          <w:bCs/>
          <w:color w:val="000000"/>
          <w:szCs w:val="20"/>
        </w:rPr>
        <w:t>MINISTÉRIO DA DEFESA</w:t>
      </w:r>
    </w:p>
    <w:p w:rsidR="008264B9" w:rsidRPr="008264B9" w:rsidRDefault="008264B9" w:rsidP="008264B9">
      <w:pPr>
        <w:jc w:val="center"/>
        <w:rPr>
          <w:rFonts w:cs="Arial"/>
          <w:b/>
          <w:bCs/>
          <w:color w:val="000000"/>
          <w:szCs w:val="20"/>
        </w:rPr>
      </w:pPr>
      <w:r w:rsidRPr="008264B9">
        <w:rPr>
          <w:rFonts w:cs="Arial"/>
          <w:b/>
          <w:bCs/>
          <w:color w:val="000000"/>
          <w:szCs w:val="20"/>
        </w:rPr>
        <w:t>EXÉRCITO BRASILEIRO</w:t>
      </w:r>
    </w:p>
    <w:p w:rsidR="008264B9" w:rsidRPr="008264B9" w:rsidRDefault="008264B9" w:rsidP="008264B9">
      <w:pPr>
        <w:jc w:val="center"/>
        <w:rPr>
          <w:rFonts w:cs="Arial"/>
          <w:b/>
          <w:bCs/>
          <w:color w:val="000000"/>
          <w:szCs w:val="20"/>
        </w:rPr>
      </w:pPr>
      <w:r w:rsidRPr="008264B9">
        <w:rPr>
          <w:rFonts w:cs="Arial"/>
          <w:b/>
          <w:bCs/>
          <w:color w:val="000000"/>
          <w:szCs w:val="20"/>
        </w:rPr>
        <w:t>CML - 1ª DE - 4ª BDA INF L MTH</w:t>
      </w:r>
    </w:p>
    <w:p w:rsidR="008264B9" w:rsidRPr="008264B9" w:rsidRDefault="008264B9" w:rsidP="008264B9">
      <w:pPr>
        <w:spacing w:line="200" w:lineRule="atLeast"/>
        <w:ind w:right="50"/>
        <w:jc w:val="center"/>
        <w:rPr>
          <w:rFonts w:cs="Arial"/>
          <w:b/>
          <w:bCs/>
          <w:color w:val="000000"/>
          <w:szCs w:val="20"/>
        </w:rPr>
      </w:pPr>
      <w:r w:rsidRPr="008264B9">
        <w:rPr>
          <w:rFonts w:cs="Arial"/>
          <w:b/>
          <w:bCs/>
          <w:color w:val="000000"/>
          <w:szCs w:val="20"/>
        </w:rPr>
        <w:t>32º BATALHÃO DE INFANTARIA LEVE DE MONTANHA</w:t>
      </w:r>
    </w:p>
    <w:p w:rsidR="008264B9" w:rsidRPr="008264B9" w:rsidRDefault="008264B9" w:rsidP="008264B9">
      <w:pPr>
        <w:spacing w:line="200" w:lineRule="atLeast"/>
        <w:ind w:right="50"/>
        <w:jc w:val="center"/>
        <w:rPr>
          <w:rFonts w:cs="Arial"/>
          <w:b/>
          <w:bCs/>
          <w:color w:val="000000"/>
          <w:szCs w:val="20"/>
        </w:rPr>
      </w:pPr>
      <w:r w:rsidRPr="008264B9">
        <w:rPr>
          <w:rFonts w:cs="Arial"/>
          <w:b/>
          <w:bCs/>
          <w:color w:val="000000"/>
          <w:szCs w:val="20"/>
        </w:rPr>
        <w:t>(4ª Cia Inf AL /1870)</w:t>
      </w:r>
    </w:p>
    <w:p w:rsidR="00471331" w:rsidRPr="008264B9" w:rsidRDefault="008264B9" w:rsidP="008264B9">
      <w:pPr>
        <w:jc w:val="center"/>
        <w:rPr>
          <w:rFonts w:cs="Arial"/>
          <w:lang w:eastAsia="en-US"/>
        </w:rPr>
      </w:pPr>
      <w:r w:rsidRPr="008264B9">
        <w:rPr>
          <w:rFonts w:cs="Arial"/>
          <w:b/>
          <w:bCs/>
          <w:color w:val="000000"/>
          <w:szCs w:val="20"/>
        </w:rPr>
        <w:t>BATALHÃO DOM PEDRO II</w:t>
      </w:r>
    </w:p>
    <w:p w:rsidR="002128B2" w:rsidRPr="008264B9" w:rsidRDefault="002128B2" w:rsidP="007F4C69">
      <w:pPr>
        <w:jc w:val="center"/>
        <w:rPr>
          <w:rFonts w:cs="Arial"/>
          <w:b/>
          <w:bCs/>
          <w:color w:val="000000"/>
          <w:szCs w:val="20"/>
        </w:rPr>
      </w:pPr>
    </w:p>
    <w:p w:rsidR="001E14AF" w:rsidRPr="008264B9" w:rsidRDefault="008264B9" w:rsidP="007F4C69">
      <w:pPr>
        <w:jc w:val="center"/>
        <w:rPr>
          <w:rFonts w:cs="Arial"/>
          <w:b/>
          <w:bCs/>
          <w:color w:val="000000"/>
          <w:szCs w:val="20"/>
        </w:rPr>
      </w:pPr>
      <w:r w:rsidRPr="008264B9">
        <w:rPr>
          <w:rFonts w:cs="Arial"/>
          <w:b/>
          <w:bCs/>
          <w:color w:val="000000"/>
          <w:szCs w:val="20"/>
        </w:rPr>
        <w:t xml:space="preserve">ANEXO I - </w:t>
      </w:r>
      <w:r w:rsidR="00410D86">
        <w:rPr>
          <w:rFonts w:cs="Arial"/>
          <w:b/>
          <w:bCs/>
          <w:color w:val="000000"/>
          <w:szCs w:val="20"/>
        </w:rPr>
        <w:t>TERMO DE REFERÊ</w:t>
      </w:r>
      <w:r w:rsidR="001E14AF" w:rsidRPr="008264B9">
        <w:rPr>
          <w:rFonts w:cs="Arial"/>
          <w:b/>
          <w:bCs/>
          <w:color w:val="000000"/>
          <w:szCs w:val="20"/>
        </w:rPr>
        <w:t>NCIA</w:t>
      </w:r>
    </w:p>
    <w:p w:rsidR="008264B9" w:rsidRPr="008264B9" w:rsidRDefault="008264B9" w:rsidP="00453B1D">
      <w:pPr>
        <w:spacing w:line="276" w:lineRule="auto"/>
        <w:jc w:val="center"/>
        <w:rPr>
          <w:rFonts w:cs="Arial"/>
          <w:b/>
          <w:bCs/>
          <w:color w:val="FF0000"/>
          <w:szCs w:val="20"/>
        </w:rPr>
      </w:pPr>
    </w:p>
    <w:p w:rsidR="001E14AF" w:rsidRPr="008264B9" w:rsidRDefault="001E14AF" w:rsidP="00453B1D">
      <w:pPr>
        <w:spacing w:line="276" w:lineRule="auto"/>
        <w:jc w:val="center"/>
        <w:rPr>
          <w:rFonts w:cs="Arial"/>
          <w:b/>
          <w:bCs/>
          <w:color w:val="000000"/>
          <w:szCs w:val="20"/>
        </w:rPr>
      </w:pPr>
      <w:r w:rsidRPr="008264B9">
        <w:rPr>
          <w:rFonts w:cs="Arial"/>
          <w:b/>
          <w:bCs/>
          <w:color w:val="000000"/>
          <w:szCs w:val="20"/>
        </w:rPr>
        <w:t xml:space="preserve">PREGÃO Nº </w:t>
      </w:r>
      <w:r w:rsidR="007C1C64">
        <w:rPr>
          <w:rFonts w:cs="Arial"/>
          <w:b/>
          <w:bCs/>
          <w:color w:val="000000"/>
          <w:szCs w:val="20"/>
        </w:rPr>
        <w:t>09</w:t>
      </w:r>
      <w:r w:rsidRPr="008264B9">
        <w:rPr>
          <w:rFonts w:cs="Arial"/>
          <w:b/>
          <w:bCs/>
          <w:color w:val="000000"/>
          <w:szCs w:val="20"/>
        </w:rPr>
        <w:t>/20</w:t>
      </w:r>
      <w:r w:rsidR="008264B9" w:rsidRPr="008264B9">
        <w:rPr>
          <w:rFonts w:cs="Arial"/>
          <w:b/>
          <w:bCs/>
          <w:color w:val="000000"/>
          <w:szCs w:val="20"/>
        </w:rPr>
        <w:t>2</w:t>
      </w:r>
      <w:r w:rsidR="00F075B3">
        <w:rPr>
          <w:rFonts w:cs="Arial"/>
          <w:b/>
          <w:bCs/>
          <w:color w:val="000000"/>
          <w:szCs w:val="20"/>
        </w:rPr>
        <w:t>3</w:t>
      </w:r>
    </w:p>
    <w:p w:rsidR="001E14AF" w:rsidRPr="008264B9" w:rsidRDefault="001E14AF" w:rsidP="00453B1D">
      <w:pPr>
        <w:spacing w:line="276" w:lineRule="auto"/>
        <w:jc w:val="center"/>
        <w:rPr>
          <w:rFonts w:cs="Arial"/>
          <w:b/>
          <w:bCs/>
          <w:color w:val="000000"/>
          <w:szCs w:val="20"/>
        </w:rPr>
      </w:pPr>
      <w:r w:rsidRPr="008264B9">
        <w:rPr>
          <w:rFonts w:cs="Arial"/>
          <w:b/>
          <w:bCs/>
          <w:color w:val="000000"/>
          <w:szCs w:val="20"/>
        </w:rPr>
        <w:t xml:space="preserve">(Processo </w:t>
      </w:r>
      <w:r w:rsidR="008264B9" w:rsidRPr="008264B9">
        <w:rPr>
          <w:rFonts w:cs="Arial"/>
          <w:b/>
          <w:bCs/>
          <w:color w:val="000000"/>
          <w:szCs w:val="20"/>
        </w:rPr>
        <w:t>Administrativo n</w:t>
      </w:r>
      <w:r w:rsidRPr="008264B9">
        <w:rPr>
          <w:rFonts w:cs="Arial"/>
          <w:b/>
          <w:bCs/>
          <w:color w:val="000000"/>
          <w:szCs w:val="20"/>
        </w:rPr>
        <w:t>°</w:t>
      </w:r>
      <w:r w:rsidR="008264B9" w:rsidRPr="008264B9">
        <w:rPr>
          <w:rFonts w:cs="Arial"/>
          <w:b/>
          <w:bCs/>
          <w:color w:val="000000"/>
          <w:szCs w:val="20"/>
        </w:rPr>
        <w:t xml:space="preserve"> </w:t>
      </w:r>
      <w:r w:rsidR="007C1C64" w:rsidRPr="007C1C64">
        <w:rPr>
          <w:rFonts w:cs="Arial"/>
          <w:b/>
          <w:bCs/>
          <w:color w:val="000000"/>
          <w:szCs w:val="20"/>
        </w:rPr>
        <w:t>64098.002264/2023-43</w:t>
      </w:r>
      <w:r w:rsidRPr="008264B9">
        <w:rPr>
          <w:rFonts w:cs="Arial"/>
          <w:b/>
          <w:bCs/>
          <w:color w:val="000000"/>
          <w:szCs w:val="20"/>
        </w:rPr>
        <w:t>)</w:t>
      </w:r>
    </w:p>
    <w:p w:rsidR="001E14AF" w:rsidRPr="008264B9" w:rsidRDefault="001E14AF" w:rsidP="0029415B">
      <w:pPr>
        <w:spacing w:after="120" w:line="276" w:lineRule="auto"/>
        <w:ind w:right="-15"/>
        <w:jc w:val="center"/>
        <w:rPr>
          <w:rFonts w:cs="Arial"/>
          <w:b/>
          <w:bCs/>
          <w:color w:val="000000"/>
          <w:szCs w:val="20"/>
        </w:rPr>
      </w:pPr>
    </w:p>
    <w:p w:rsidR="001E14AF" w:rsidRPr="008264B9" w:rsidRDefault="001E14AF" w:rsidP="00DE7070">
      <w:pPr>
        <w:pStyle w:val="Nivel1"/>
      </w:pPr>
      <w:r w:rsidRPr="008264B9">
        <w:t>DO OBJETO</w:t>
      </w:r>
    </w:p>
    <w:p w:rsidR="001E14AF" w:rsidRPr="009173DC" w:rsidRDefault="007C1C64" w:rsidP="007C1C64">
      <w:pPr>
        <w:numPr>
          <w:ilvl w:val="1"/>
          <w:numId w:val="1"/>
        </w:numPr>
        <w:spacing w:before="120" w:after="120" w:line="276" w:lineRule="auto"/>
        <w:jc w:val="both"/>
        <w:rPr>
          <w:rFonts w:cs="Arial"/>
          <w:b/>
          <w:szCs w:val="20"/>
        </w:rPr>
      </w:pPr>
      <w:r w:rsidRPr="007C1C64">
        <w:rPr>
          <w:rFonts w:eastAsia="MS Mincho" w:cs="Arial"/>
          <w:szCs w:val="20"/>
          <w:shd w:val="clear" w:color="auto" w:fill="FFFFFF"/>
        </w:rPr>
        <w:t xml:space="preserve">Registro de Preços para eventual </w:t>
      </w:r>
      <w:r>
        <w:rPr>
          <w:rFonts w:eastAsia="MS Mincho" w:cs="Arial"/>
          <w:szCs w:val="20"/>
          <w:shd w:val="clear" w:color="auto" w:fill="FFFFFF"/>
        </w:rPr>
        <w:t>a</w:t>
      </w:r>
      <w:r w:rsidRPr="007C1C64">
        <w:rPr>
          <w:rFonts w:eastAsia="MS Mincho" w:cs="Arial"/>
          <w:szCs w:val="20"/>
          <w:shd w:val="clear" w:color="auto" w:fill="FFFFFF"/>
        </w:rPr>
        <w:t>quisição de insumos e maquinários para manutenção de bens imóveis, visando atender necessidades do setor de material do 32° Batalhão de Infantaria Leve de Montanha (32° BIL Mth)</w:t>
      </w:r>
      <w:r>
        <w:rPr>
          <w:rFonts w:eastAsia="MS Mincho" w:cs="Arial"/>
          <w:szCs w:val="20"/>
          <w:shd w:val="clear" w:color="auto" w:fill="FFFFFF"/>
        </w:rPr>
        <w:t xml:space="preserve"> </w:t>
      </w:r>
      <w:r w:rsidR="001E14AF" w:rsidRPr="008264B9">
        <w:rPr>
          <w:rFonts w:cs="Arial"/>
          <w:szCs w:val="20"/>
        </w:rPr>
        <w:t>conforme condições, quantidades e exigências estabelecidas neste instrumento:</w:t>
      </w:r>
    </w:p>
    <w:p w:rsidR="009173DC" w:rsidRPr="009173DC" w:rsidRDefault="002E509E" w:rsidP="009173DC">
      <w:pPr>
        <w:spacing w:before="120" w:after="120" w:line="276" w:lineRule="auto"/>
        <w:ind w:left="425"/>
        <w:jc w:val="center"/>
        <w:rPr>
          <w:rFonts w:cs="Arial"/>
          <w:b/>
          <w:szCs w:val="20"/>
        </w:rPr>
      </w:pPr>
      <w:r>
        <w:rPr>
          <w:rFonts w:cs="Arial"/>
          <w:b/>
          <w:szCs w:val="20"/>
        </w:rPr>
        <w:t xml:space="preserve">Relação detalhada de Itens / </w:t>
      </w:r>
      <w:r w:rsidR="009173DC" w:rsidRPr="009173DC">
        <w:rPr>
          <w:rFonts w:cs="Arial"/>
          <w:b/>
          <w:szCs w:val="20"/>
        </w:rPr>
        <w:t>UASG gerenciadora</w:t>
      </w:r>
      <w:r w:rsidR="009173DC">
        <w:rPr>
          <w:rFonts w:cs="Arial"/>
          <w:b/>
          <w:szCs w:val="20"/>
        </w:rPr>
        <w:t>: 32º BIL Mth</w:t>
      </w:r>
    </w:p>
    <w:tbl>
      <w:tblPr>
        <w:tblW w:w="5000" w:type="pct"/>
        <w:tblCellMar>
          <w:left w:w="70" w:type="dxa"/>
          <w:right w:w="70" w:type="dxa"/>
        </w:tblCellMar>
        <w:tblLook w:val="04A0" w:firstRow="1" w:lastRow="0" w:firstColumn="1" w:lastColumn="0" w:noHBand="0" w:noVBand="1"/>
      </w:tblPr>
      <w:tblGrid>
        <w:gridCol w:w="503"/>
        <w:gridCol w:w="3788"/>
        <w:gridCol w:w="1066"/>
        <w:gridCol w:w="2014"/>
        <w:gridCol w:w="1490"/>
        <w:gridCol w:w="1745"/>
      </w:tblGrid>
      <w:tr w:rsidR="007E52D2" w:rsidRPr="007E52D2" w:rsidTr="007E52D2">
        <w:trPr>
          <w:trHeight w:val="300"/>
        </w:trPr>
        <w:tc>
          <w:tcPr>
            <w:tcW w:w="3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b/>
                <w:color w:val="000000"/>
                <w:sz w:val="22"/>
                <w:szCs w:val="22"/>
              </w:rPr>
            </w:pPr>
            <w:bookmarkStart w:id="0" w:name="_GoBack"/>
            <w:r w:rsidRPr="007E52D2">
              <w:rPr>
                <w:rFonts w:ascii="Calibri" w:hAnsi="Calibri" w:cs="Calibri"/>
                <w:b/>
                <w:color w:val="000000"/>
                <w:sz w:val="22"/>
                <w:szCs w:val="22"/>
              </w:rPr>
              <w:t>Item</w:t>
            </w:r>
          </w:p>
        </w:tc>
        <w:tc>
          <w:tcPr>
            <w:tcW w:w="2241" w:type="pct"/>
            <w:tcBorders>
              <w:top w:val="single" w:sz="4" w:space="0" w:color="auto"/>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b/>
                <w:color w:val="000000"/>
                <w:sz w:val="22"/>
                <w:szCs w:val="22"/>
              </w:rPr>
            </w:pPr>
            <w:r w:rsidRPr="007E52D2">
              <w:rPr>
                <w:rFonts w:ascii="Calibri" w:hAnsi="Calibri" w:cs="Calibri"/>
                <w:b/>
                <w:color w:val="000000"/>
                <w:sz w:val="22"/>
                <w:szCs w:val="22"/>
              </w:rPr>
              <w:t>Catmat - Especificações</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b/>
                <w:color w:val="000000"/>
                <w:sz w:val="22"/>
                <w:szCs w:val="22"/>
              </w:rPr>
            </w:pPr>
            <w:r w:rsidRPr="007E52D2">
              <w:rPr>
                <w:rFonts w:ascii="Calibri" w:hAnsi="Calibri" w:cs="Calibri"/>
                <w:b/>
                <w:color w:val="000000"/>
                <w:sz w:val="22"/>
                <w:szCs w:val="22"/>
              </w:rPr>
              <w:t>Quantidade</w:t>
            </w:r>
          </w:p>
        </w:tc>
        <w:tc>
          <w:tcPr>
            <w:tcW w:w="822" w:type="pct"/>
            <w:tcBorders>
              <w:top w:val="single" w:sz="4" w:space="0" w:color="auto"/>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b/>
                <w:color w:val="000000"/>
                <w:sz w:val="22"/>
                <w:szCs w:val="22"/>
              </w:rPr>
            </w:pPr>
            <w:r w:rsidRPr="007E52D2">
              <w:rPr>
                <w:rFonts w:ascii="Calibri" w:hAnsi="Calibri" w:cs="Calibri"/>
                <w:b/>
                <w:color w:val="000000"/>
                <w:sz w:val="22"/>
                <w:szCs w:val="22"/>
              </w:rPr>
              <w:t>Unidade</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b/>
                <w:color w:val="000000"/>
                <w:sz w:val="22"/>
                <w:szCs w:val="22"/>
              </w:rPr>
            </w:pPr>
            <w:r w:rsidRPr="007E52D2">
              <w:rPr>
                <w:rFonts w:ascii="Calibri" w:hAnsi="Calibri" w:cs="Calibri"/>
                <w:b/>
                <w:color w:val="000000"/>
                <w:sz w:val="22"/>
                <w:szCs w:val="22"/>
              </w:rPr>
              <w:t xml:space="preserve"> Mediana </w:t>
            </w:r>
          </w:p>
        </w:tc>
        <w:tc>
          <w:tcPr>
            <w:tcW w:w="637" w:type="pct"/>
            <w:tcBorders>
              <w:top w:val="single" w:sz="4" w:space="0" w:color="auto"/>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b/>
                <w:color w:val="000000"/>
                <w:sz w:val="22"/>
                <w:szCs w:val="22"/>
              </w:rPr>
            </w:pPr>
            <w:r w:rsidRPr="007E52D2">
              <w:rPr>
                <w:rFonts w:ascii="Calibri" w:hAnsi="Calibri" w:cs="Calibri"/>
                <w:b/>
                <w:color w:val="000000"/>
                <w:sz w:val="22"/>
                <w:szCs w:val="22"/>
              </w:rPr>
              <w:t xml:space="preserve"> Valot Total </w:t>
            </w:r>
          </w:p>
        </w:tc>
      </w:tr>
      <w:bookmarkEnd w:id="0"/>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281803 - Tinta Acrílica Componentes: Tinta Acrílica, Água, Resina Acrílica, Pigmentos , Aspecto Físico: Líquido Viscoso Colorido , Cor: Cinza Chumbo , Prazo Validade: 36 MÊS,  / antimofo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201,50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26.194,35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315862 - Tinta Base Água Composição Básica: Água E Pva , Aspecto Físico: Líquido , Aplicação: Interna E Externa , Tipo Acabamento: Semi-Brilho , Cor: Branco Neve , Superfície Aplicação: Reboco , Método Aplicação: Rolo / Pincel / Anti-mofo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166,66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29.998,80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453756 - Tinta Acrílica Componentes: Resina A Base De Dispersão Aquosa De Copolímero, , Aspecto Físico: Líquido Viscoso , Cor: Palha , Tipo Acabamento: Semi-Brilho / Anti-mofo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14.320,00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320214 - Tinta Acrílica Componentes: Látex Pva, Água, Resina E Pigmentos , Aspecto Físico: Líquido Viscoso Colorido , Cor: Branco Neve , Prazo Validade: 36 MÊS, Tipo Acabamento: Fosco / Anti-mofo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Balde 3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4.880,00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471065 - Tinta Esmalte Tipo Acabamento: Sintético , Cor: Azul Del Rey , Aplicação: Parede / Madeira / Estrutura Metálica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360 Mililitro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80,98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809,80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339907 - Tinta Esmalte Tipo Acabamento: Sintético , Cor: Vermelho </w:t>
            </w:r>
            <w:r w:rsidRPr="007E52D2">
              <w:rPr>
                <w:rFonts w:ascii="Calibri" w:hAnsi="Calibri" w:cs="Calibri"/>
                <w:color w:val="000000"/>
                <w:sz w:val="22"/>
                <w:szCs w:val="22"/>
              </w:rPr>
              <w:lastRenderedPageBreak/>
              <w:t>Royal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360 Mililitro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810,00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441911 - Tinta Esmalte Tipo Acabamento: Brilhante , Cor: Palha , Aplicação: Superfícies Madeira E Metal/Interiores/Exteriores. , Aspecto Físico: Líquido E Viscoso , Características Adicionais: Diluição Com Água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360 Mililitro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84,95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4.247,50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350848 - Tinta Esmalte Tipo Acabamento: Sintético , Cor: Cinza , Aplicação: Interna E Externa , Aspecto Físico: Líquido E Viscoso , Características Adicionais: Semi-Brilho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360 Mililitro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81,50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8.150,00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459864 - Tinta Esmalte Tipo Acabamento: Acetinado , Cor: Preta , Aplicação: Parede / Madeira / Estrutura Metálica , Aspecto Físico: Líquido E Viscoso , Características Adicionais: Interior E Exterior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360 Mililitro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90,90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909,00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235810 - Tinta Acrílica Componentes: Água/Resina Acrílica/Pigmentos Orgânicos E Inorgân , Aspecto Físico: Líquido Viscoso Colorido , Cor: Preta , Prazo Validade: 36 MÊS, Aplicação: Pisos Em Geral / Anti-mofo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159,50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1.595,00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457040 - Tinta Acrílica Componentes: Água, Resina Acrílica E Pigmentos , Aspecto Físico: Líquido Viscoso , Cor: Preta / Anti-mofo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3,6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65,70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657,00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356630 - Tinta Esmalte Cor: Branco Neve , Aplicação: Superfícies Madeira E Metal/Interiores/Exteriores. , Material: Resina Alquídica, Pigmentos Orgânicos/Inorgânicos, , Aspecto Físico: Líquido E Viscoso , Características Adicionais: Rendimento 40 A 50 M²/Gl/Demão E Tipo Sintética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3,6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88,00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4.400,00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242508 - Tinta Acrílica Componentes: Água/Resina Acrílica/Pigmentos Orgânicos E Inorgân , Aspecto Físico: Líquido Viscoso Colorido , Cor: Azul Real , Prazo Validade: 24 MÊS, Rendimento: 30 A 45 M2/GL, Aplicação: Superfícies Porosas Reboco/Gesso/Concreto/Madeira , Método Aplicação: Rolo/Pincel E Pistola , Tipo Acabamento: Semi-Brilho / Anti - 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3,6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248,00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262308 - Tinta Acrílica Componentes: Água/Resina Acrílica/Pigmentos Orgânicos E Inorgân , Aspecto Físico: Líquido Viscoso , Cor: Vermelho Telha , Prazo Validade: 36 MÊS, Aplicação: Pisos </w:t>
            </w:r>
            <w:r w:rsidRPr="007E52D2">
              <w:rPr>
                <w:rFonts w:ascii="Calibri" w:hAnsi="Calibri" w:cs="Calibri"/>
                <w:color w:val="000000"/>
                <w:sz w:val="22"/>
                <w:szCs w:val="22"/>
              </w:rPr>
              <w:lastRenderedPageBreak/>
              <w:t>Em Geral / Anti-mofo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3,6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87,00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783,00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234815 - Tinta Esmalte Tipo Acabamento: Alto Brilho , Cor: Amarelo Ouro , Diluente Indicado: Aguarrás , Método Aplicação: Rolo/Pincel E Pistola , Aplicação: Superfícies Madeira E Metal/Interiores/Exteriores. , Material: Tinta À Base De Resinas Alquídicas/Pigmentos , Rendimento: 40 A 50 M2/Gl/Demão , Prazo Armazenagem: 36 MÊ</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3,6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81,75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603253 - Rolo Pintura Predial Material: Tubo Em Pvc , Comprimento: 1´650 Mm CM, Características Adicionais: Com Reservatório E Gatilho Catraca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12,43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397,76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358301 - Rolo Pintura Predial Material: Espuma Sintética , Comprimento: 23 CM, Características Adicionais: Com Cabo Gaiola/Garfo Aço Galvanizado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9,85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305,20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454021 - Rolo Pintura Predial Material: Lã De Carneiro , Altura: 1,9 CM, Comprimento: 23 CM, Características Adicionais: Sem Cabo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11,68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338,58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377301 - Rolo Pintura Predial Material: Espuma Poliéster , Comprimento: 15 CM, Características Adicionais: Com Suporte/Garfo De Aço Galvanizado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98,07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605690 - Selador Tipo: Selador Para Plástico , Aspecto Físico: Líquido , Composição: Resinas, Hidrocarbonetos Aromáticos E Aditivos Esp , Método Aplicação: Catálise E / Ou Diluição , Aplicação: Adesão De Primers Em Superfícies Plástica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3.185,00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306096 - Rolo Pintura Predial Material: Esponja Sintética , Altura: 7 CM, Material Tubo: Plástico , Aplicação: Superfície Lisa, Parede E Madeira , Comprimento: 23 CM, Material Cabo: Plástico Resistente , Características Adicionais: Com Cabo, Com Furo Para Prolongador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5,99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89,83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605624 - Diluente Tinta Composição: Etanol, Tolueno, Metiletilcetona,2 - Butanol, , Aspecto Físico: Líquido , Cor: Incolor , Características Adicionais: Galão 5 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5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78,60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7.859,50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306090 - Rolo Pintura Predial Material: Espuma , Altura: 4 CM, Material Tubo: Plástico , Aplicação: Superfície Lisa, Parede E Madeira , Comprimento: 10 CM, Material Cabo: Plástico Resistente , Características Adicionais: Com Cabo, Com Furo Para Prolongador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57,90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429924 - Aguarrás Aplicação: Solvente De Tinta , Composição: 100% Destilado De Petróleo , Características Adicionais: Origem Mineral, Sem Benzeno, Álcool Ou Querozene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5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73,25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6.665,75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600825 - Bandeja Pintura Material: Plástico , Comprimento: 38 CM, Largura: 30 CM, Formato: Retangular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10,12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495,88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320919 - Cal Hidratada Aspecto Físico: Pó , Cor: Branca , Aplicação: Construção Civil , Composição: Ca (Oh2) , Peso Molecular: 74 G/MOL, Características Adicionais: Alto Teor De Cálcio, Pouco Solúvel, 2 Anos Valida , Classificação: Ch1</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Saco 20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940,00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480897 - Desempenadeira Manual Material: Aço , Comprimento: 25 CM, Largura: 16 CM, Aplicação: Serviços De Obras , Características Adicionais: Lisa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10,18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111,98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448856 - Desempenadeira Manual Material: Aço , Comprimento: 29 CM, Largura: 12 CM, Aplicação: Serviços De Obras , Características Adicionais: Lisa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219,90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345809 - Escada Doméstica Material: Alumínio , Número Degraus: 7 UN, Características Adicionais: Proteção No Corpo E Corrimão, Sobre Rodízios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231,56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463,12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299732 - Escada Material: Alumínio , Tipo: Articulada , Quantidade Degraus: 7 UN, Características Adicionais: Degráus Mínimo De 38cm X 7cm , Altura: 1,80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227,98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683,94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360974 - Escada Extensível De Alumínio Capacidade: Até 120 KG, Tipo Sapata: Larga E De Borracha , Tipo Degraus: (2 X 9) Acoplados Lado A Lado , Quantidade Degraus: 9 UN, Altura Fechada: 3 M, Altura Aberta: 2,80 M, Material: Alumínio , Altura Estendida: 4,80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550,07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1.100,14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456462 - Escada Extensível De Alumínio Capacidade: 150 KG, Tipo Sapata: Borracha Antiderrapante , Tipo Degraus: 2 X 13 , Quantidade Degraus: 26 UN, Altura Fechada: 4,16 M, Altura Aberta: 3,89 M, Material: Alumínio , Altura Estendida: 6,88 M, Características Adicionais: Rodízios Na Parte Superior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768,27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1.536,54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470271 - Espátula Material Lâmina: Metal , Material Cabo: Madeira , Aplicação: Conservação De Acervo , Características Adicionais: Formato Trapézio , Comprimento Total: 20 CM, Largura Da Lâmina: 1,5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471090 - Cabo Rolo De Pintura Tipo: Extensor , Tamanho: 4 M, Material: Alumínio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27,61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579,71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604867 - Gesso Origem: Mineral , Tipo: Gesso Cola , Aspecto Físico: Pó , Cor: Branco , Aplicação: Construção Civil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Saco 1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4,85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160,05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454021 - Rolo Pintura Predial Material: Lã De Carneiro , Altura: 1,9 CM, Comprimento: 23 CM, Características Adicionais: Sem Cabo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11,68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385,28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445916 - Lixa Material: Abrasivo Em Óxido De Alumínio , Tipo: Lixa Cinta, Costado Pano , Tipo Grão: 100 , Comprimento: 720 CM, Largura: 12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5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4,40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484,00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356008 - Massa Corrida Tempo Secagem: 3 H, Composição Básica: Emulsão Vinílica, Cargas Minerais, Hidrocarbonetos , Solubilidade: Água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73,70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3.758,70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284191 - Massa Corrida Método Aplicação: Com Espátula E Desempenadeira , Composição Básica: Emulsão Vinílica , Aplicação: Imperfeição Superfície Interna Para Pintura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73,95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3.771,45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466338 - Trincha Material Cabo: Plástico , Material Cerdas: Pêlo Crina De Cavalo , Tamanho: 1 POL, Tipo Cabo: Curto , Características Adicionais: Base Cerdas Em Metal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117,61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376146 - Trincha Material Cabo: Madeira Laqueada , Material Cerdas: Gris Dupla , Tamanho: 1/2 POL, Tipo Cabo: Anatômico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99,63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252413 - Trincha Material Cabo: Madeira , Material Cerdas: Cerda Branca Chinesa , Tamanho: 3 POL, Tipo Cabo: Curto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149,71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250994 - Trincha Material Cabo: Madeira Laqueada , Material Cerdas: Gris Dupla , Tamanho: 4 POL, Tipo Cabo: Anatômico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410,00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479026 - Verniz Acabamento: Brilhante , Cor: Incolor , Aplicação: Interior E Exterior , Composição: Epóxi</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3,6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4.655,00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457204 - Corante Material: Corante Pó Com Pigmentos , Cor: Preta , Aplicação: Multiuso , Apresentação: Caixa Com 500 Gramas , Tipo: Pó Xadrez / Vermelhão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Frasco 500 Mililitro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21,40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46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356080 - Peça / Componente Roçadeira Tipo: Cabeçote De Corte , Aplicação: Roçadeira Costal Stihl Fs 220 , Características Adicionais: Conjunto De Corte Trimcut 40-2</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68,20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1.363,90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486310 - Perneira Material: Couro Sintético , Comprimento: 40 CM, Aplicação: Proteção Animais Peçonhentos , Características Adicionais: Com Tiras Ajustáveis Por Fivelas , Tipo: Perneira Bota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Par 2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602828 - Cinto Segurança Material: Nylon Cordura . , Uso: Guarnição Policial , Comprimento: Sob Medida . M, Largura: 7,5 CM, Características Adicionais: Fechamento Com Regulagem Por Velcro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122,59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1.471,08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486133 - Peça / Acessório - Motoserra Tipo: Corrente , Aplicação: Motosserra Stihl , Características Adicionais: Comprimento 36 Dentes,Ranhura De 1,6mm, Passo 3/8" , Referência 3: Modelo Ms 381</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138,00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414,00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609247 - Fio Material: Nylon , Bitola: 3 MM, Aplicação: Roçadeira , Tipo: Quadrado Bobina De 2 Kg</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100 Metros</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168,75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1.012,50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299098 - Jogo Chave Material: Aço , Tipo: Combinada , Quantidade Peças: 15 , Aplicação: Serviços Gerais - Oficina , Componentes: 6/7/8/10/11/12/13/14/17/19/22/24/27/30 E 32 Mm , Acabamento Superficial: Cromado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135,90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271,80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445941 - Jogo Chave Material: Aço Cromo Vanádio , Tipo: Philips / Fenda , Quantidade Peças: 10 , Componentes: 6 Fenda E 4 Fenda Cruzada, Phillips , Material Cabo: Polipropileno , Características Adicionais: Ponta Magnetizada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68,39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341,95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450450 - Jogo Chave Material: Aço Cromo Vanádio , Tipo: Chave Catraca Para Soquete Sextavados , Quantidade Peças: 40 , Componentes: Chave Catraca, 31 Soquetes 1/4", 4 Soquetes 3/8" , Acessórios: Extensão, Adaptador, Estojo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Jogo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157,30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471,89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282166 - Lâmina Corte Roçadeira Manual Material: Aço Rápido , Formato: 2 Pontas , Diâmetro Furo Encaixe Fixação: 1 POL, Diâmetro Externo: 330 MM, Espessura: 2 MM, Tipo: Costal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17,60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369,60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55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447275 - Lima Manual Tipo: Motosserra , Formato: Redonda , Comprimento: 8 POL, Características Adicionais: Cabo Plástico Emborrachado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33,00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608634 - Óculos Proteção Material Armação: Polímero , Tipo Proteção: Lateral/Frontal , Tipo Lente: Anti-Risco , Cor Lente: Incolor , Aplicação: Proteção Dos Olhos, Contra Poeira E Resíduos Do Ar , Características Adicionais: Uva/Uvb/Ajuste Comprimento Hastes , Material Lente: Policarbonato , Cor Armação: Amarela/Preta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14,80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310,80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477466 - Óleo Lubrificante Uso: Motores 2 Tempos , Tipo: Mineral , Classificação: Api Tc , Viscosidade: Cst 100ºc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Embalagem 500 Mililitro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572,00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483011 - Protetor Facial Material: Polipropileno , Cor: Transparente , Características Adicionais: Tipo Viseira, C/ Visor Fixo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24,10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361,50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479869 - Rebolo Abrasivo Tipo: Reto , Diâmetro Externo: 152 MM, Diâmetro Furo: 1 1/4 POL, Material Abrasivo: Óxido De Alumínio , Tamanho Grão: 80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63,56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190,68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468661 - Tesoura Poda Material Lâmina: Aço Carbono , Material Cabo: Alumínio , Características Adicionais: Empunhadura De Borracha , Formato: Bico De Gavião , Comprimento Cabo: 78 CM, Aplicação: Jardinagem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62,83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314,13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402257 - Peça / Acessório - Motoserra Tipo: Vela De Ignição , Aplicação: Motosserra Stihl , Referência 2: 00004007000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18,74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206,14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609368 - Alicate Amperímetro Material: Plástico , Tipo: Digital , Corrente: 1000a Ac/ 1000a Dc A, Voltagem: 1000v Dc/750v Ac V, Alimentação: 3 Pilhas Aaa De 1,5v , Voltagem Bateria: 1,5 V, Aplicação: Laboratório Didaticos , Características Adicionais: Com Display Lcd Colorido, Capacitância De 10 Nano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319,90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959,70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342367 - Alicate Bico Material: Aço Cromo Vanádio , Acabamento Superficial: Fosfatizado , Tipo: Chato E Longo , Tipo Cabo: Isolado 1.Ooo Volts , Comprimento: 6 1/4 POL, Aplicação: Equipamentos E Instações Elétricas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177,50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393442 - Alicate De Corte Material: Aço Cromo Vanádio , Tipo Corte: Lateral , Material Cabo: Plástico , Tipo Cabo: Isolado 1.Ooo Volts , Comprimento: 6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28,44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142,20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65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450110 - Alicate Descascar Fio Material: Aço , Comprimento: 112 MM, Acabamento: Revestimento Isolado , Características Adicionais: Cabo Utp/Ftp Cftv Rg58/Rg59/Rg62,Cabos Elétricos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56,94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113,88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445372 - Alicate Universal Material: Aço Cromo Vanádio , Material Cabo: Plástico , Tipo Cabo: Isolado 1.Ooo Volts , Tipo Corte: Lateral , Comprimento: 8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187,23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425177 - Barramento Cobre Tipo: Bifásic0 , Uso: Disjuntor Din , Aplicação: Instalação Elétrica , Comprimento: 1.000 MM, Corrente Nominal: 80 A, Tipo Construção: 57 Módulos (1016mm)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37,60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187,98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471956 - Cabo Elétrico Flexível Tensão Isolamento: 750 V, Tipo: Anti-Chama , Aplicação: Instalação Elétrica , Cor Da Cobertura: Preta , Seção Nominal: 1,5 MM2, Material Do Condutor: Cobre , Material Cobertura: Pvc Anti-Chama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98,94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494,70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458457 - Cabo Elétrico Isolado Material Condutor: Cobre Nu , Têmpera Condutor: Mole , Seção Nominal: 2,5 MM2, Tensão Isolamento: 0,6/1 KV, Cor Do Isolamento: Vermelha , Características Adicionais: Extra Flexível Isolação De Hepr 90ºc , Aplicação: Instalações Elétricas , Normas Técnicas: Nbr 5410, Nbr 7286 E Nbr Nm 280 , Quantidade Condutores: 1 , Classe De Encordoamento: 5</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162,00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810,00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601951 - Cabo Elétrico Flexível Tensão Isolamento: 450/750 V, Tipo: Silflex Pp 500v , Aplicação: Manutenção Elétrica , Seção Nominal: 4 MM2, Material Do Condutor: Cobre , Material Isolamento: Composto Termoplastico Polivinilico Tipo Pcv/D , Classe Encordoamento: 5 , Quantidade Condutores: 4</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1.845,00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458485 - Cabo Elétrico Isolado Material Condutor: Cobre Nu , Têmpera Condutor: Mole , Seção Nominal: 6 MM2, Tensão Isolamento: 0,6/1 KV, Cor Do Isolamento: Preta , Características Adicionais: Extra Flexível Isolação De Hepr 90ºc , Aplicação: Instalações Elétricas , Normas Técnicas: Nbr 5410, Nbr 7286 E Nbr Nm 280 , Quantidade Condutores: 1 , Classe De Encordoamento: 5</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1.845,00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72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458476 - Cabo Elétrico Isolado Material Condutor: Cobre Nu , Têmpera Condutor: Mole , Seção Nominal: 10 MM2, Tensão Isolamento: 0,6/1 KV, Cor Do Isolamento: Vermelha , Características Adicionais: Extra Flexível Isolação De Hepr 90ºc , Aplicação: Instalações Elétricas , Normas Técnicas: Nbr 5410, Nbr 7286 E Nbr Nm 280 , Quantidade Condutores: 1 , Classe De Encordoamento: 5</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757,21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3.786,03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458473 - Cabo Elétrico Isolado Material Condutor: Cobre Nu , Têmpera Condutor: Mole , Seção Nominal: 10 MM2, Tensão Isolamento: 0,6/1 KV, Cor Do Isolamento: Preta , Características Adicionais: Extra Flexível Isolação De Hepr 90ºc , Aplicação: Instalações Elétricas , Normas Técnicas: Nbr 5410, Nbr 7286 E Nbr Nm 280 , Quantidade Condutores: 1 , Classe De Encordoamento: 5</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721,77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3.608,85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366013 - Quadro Distribuição Quantidade Fases: 1 , Barramento: Barramento Em Cobre , Quantidade Circuitos: 4 , Cor: Branca , Características Adicionais: Com Tampa Em Acrílico , Tipo: Sobrepor , Material: Pvc Rígido , Fixação: Trilho Dim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460764 - Canaleta Material: Pvc - Cloreto De Polivinila , Cor: Branca , Características Adicionais: Com Divisória / Com Adesivo Dupla Face , Aplicação: Instalação Elétrica , Dimensões: 20x12x2000 (Lxaxc) MM, Uso: Sistema "X"</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Peça 2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5,78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63,58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471779 - Chave De Teste Elétrico Material Haste: Plástico , Comprimento: 150 MM, Tipo Ponta: Metal , Material Cabo: Plástico , Aplicação: Identificação De Fase Em Condutores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65,95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398718 - Conduite Flexivel / Eletroduto Metalico Flexivel Tipo: Flexível , Características Adicionais: Extrudado Não Propagante De Chama , Material: Fita De Aço , Diâmetro Nominal: 2 POL, Revestimento: Pvc , Tratamento Superficial: Galvanizado Eletrolítico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4,29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858,00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421691 - Disjuntor Baixa Tensão Funcionamento: Termomagnético , Corrente Nominal: 10 A, Tipo: Dr , Número De Fases: Bifásico , Sensibilidade: 30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33,51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167,55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79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395464 - Disjuntor Baixa Tensão Funcionamento: Termomagnético , Corrente Nominal: 20 A, Características Adicionais: Similar A Siemens , Número De Fases: Bifásico , Curva De Disparo: B , Aplicação: Sistema De Ar Condicionado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27,13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162,78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452699 - Disjuntor Baixa Tensão Funcionamento: Termomagnético , Corrente Nominal: 32 A, Tipo: Easy9 , Número De Fases: Bifásico , Curva De Disparo: B , Aplicação: Instalações Elétricas , Padrão: Din</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21,39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235,29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395369 - Disjuntor Baixa Tensão Funcionamento: Termomagnético , Corrente Nominal: 40 A, Características Adicionais: Similar A Siemens , Número De Fases: Bifásico , Curva De Disparo: B , Aplicação: Sistema De Ar Condicionado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24,70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247,00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337887 - Disjuntor Baixa Tensão Corrente Nominal: 50 A, Número De Fases: Bifásico , Referência: Sistema N , Curva De Disparo: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262,90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404123 - Disjuntor Baixa Tensão Funcionamento: Termomagnético , Corrente Nominal: 100 A, Tensão Nominal: 220 V, Número De Fases: Bifásico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398,97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452698 - Disjuntor Baixa Tensão Funcionamento: Termomagnético , Corrente Nominal: 32 A, Tipo: Easy9 , Número De Fases: Monofásico , Curva De Disparo: B , Aplicação: Instalações Elétricas , Padrão: Din</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97,90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368567 - Disjuntor Baixa Tensão Corrente Nominal: 10 A, Número De Fases: Monofásico , Referência: Sistema N , Curva De Disparo: C , Aplicação: Proteção Quadro Elétrico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6,72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33,60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484195 - Disjuntor Baixa Tensão Funcionamento: Termomagnético , Tensão Máxima Operação: 127/220 V, Corrente Nominal: 20 A, Número De Fases: Monopolar , Curva De Disparo: C , Aplicação: Instalações Elétricas , Padrão: Din</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9,97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49,85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452696 - Disjuntor Baixa Tensão Funcionamento: Termomagnético , Corrente Nominal: 50 A, Tipo: Easy9 , Número De Fases: Monofásico , Curva De Disparo: B , Aplicação: Instalações Elétricas , Padrão: Din</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7,89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39,43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88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458347 - Disjuntor Baixa Tensão Funcionamento: Termomagnético , Corrente Nominal: 10 A, Freqüência Nominal: 50/60 HZ, Tensão Nominal: 415 V, Número De Fases: Trifásico , Curva De Disparo: C , Aplicação: Sistema De Ar Condicionado , Padrão: Din</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39,75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198,75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384746 - Disjuntor Baixa Tensão Funcionamento: Termomagnético , Corrente Nominal: 20 A, Número De Fases: Trifásico , Referência: Siemens , Curva De Disparo: C , Aplicação: Sistema De Ar Condicionado , Padrão: Din</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117,80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429047 - Disjuntor Baixa Tensão Funcionamento: Termomagnético , Modelo: Caixa Moldada X160 3p3d , Número Pólos: 3 , Tensão Máxima Operação: 220/440 V, Corrente Nominal: 40 A, Freqüência Nominal: 50/60 HZ, Capacidade Interrupção Simétrica: 18 KA, Número De Fases: Trifásico , Referência 1: Hda040l (Eletromar Hager)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386593 - Disjuntor Baixa Tensão Funcionamento: Termomagnético , Número Pólos: 3 , Corrente Nominal: 50 A, Número De Fases: Trifásico , Curva De Disparo: C , Fixação: Trilho Din , Referência 1: 5sx1 350-7 (Siemens)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34,06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170,30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448834 - Disjuntor Baixa Tensão Funcionamento: Termomagnético , Número Pólos: 3 , Corrente Nominal: 100 A, Capacidade Interrupção Simétrica: 25 KA, Tipo: Modular , Número De Fases: Trifásico , Dimensões: 157,5 X 104,5 X 106,5 MM, Fixação: Por Meio De Trilho Din 35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94,17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470,83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384746 - Disjuntor Baixa Tensão Funcionamento: Termomagnético , Corrente Nominal: 20 A, Número De Fases: Trifásico , Referência: Siemens , Curva De Disparo: C , Aplicação: Sistema De Ar Condicionado , Padrão: Din</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147,25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604732 - Fita Isolante Elétrica Material Básico: Filme De Pvc Antichama , Cor: Preta , Comprimento: 20 M, Largura: 19 MM, Aplicação: Instalações Elétricas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10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6,35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635,00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464018 - Fita Isolante Elétrica Material Básico: Filme De Pvc , Resistência À Tensão: Até 750 V, Cor: Preta , Classe Temperatura: 90 °C, Largura Nominal: 12 MM, Espessura Nominal: 0,18 MM, Comprimento Nominal: 20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20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5,96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596,00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96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399545 - Conjunto Elétrico Componentes: Tomada 2p+T, Interruptor Paralelo E Placa 4x2 , Corrente Nominal: 20 A, Tensão Alimentação: 250 V, Normas Técnicas: Padrão Abnt Nbr 14136:2002 , Aplicação: Material De Construção E Reparo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9,05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180,90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485952 - Tomada Tipo: 2 P + T Tomada E Interruptor , Formato Contato: Universal , Corrente Nominal: 10 A, Tensão Nominal: 250 V, Características Adicionais: Com 1 Interruptor Simples , Normas Técnicas: Nbr 6.147/80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161,25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460995 - Tomada Modelo: Simples , Tipo: Módulo , Formato Contato: 2p + T , Cor Corpo: Branca , Corrente Nominal: 10 A, Tensão Nominal: 250 V, Aplicação: Condulete Instalação Elétrica , Material: Pvc - Cloreto De Polivinila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170,38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485952 - Tomada Tipo: 2 P + T Tomada E Interruptor , Formato Contato: Universal , Corrente Nominal: 10 A, Tensão Nominal: 250 V, Características Adicionais: Com 1 Interruptor Simples , Normas Técnicas: Nbr 6.147/80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290,25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456105 - Interruptor Tipo: Paralelo_(Three-Way) , Quantidade Seções: 1 UN, Aplicação: Instalações Elétricas , Tipo Acionamento: Botão On/Off , Acabamento: Sem Placa E Parafuso , Posição Relativa: Embutir , Tensão Nominal: 250 V, Corrente Nominal: 10 A, Material: Termoplástico Auto-Extinguível , Formato: Retangular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207,00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607971 - Jogo Chaves Fenda Material Haste: Aço Cromo Vanádio , Tipo Ponta: Fenda E Philips , Aplicação: Manutenção Equipamentos Eletrônicos , Material Cabo: Plástico Resistente , Tipo Cabo: Isolado , Quantidade Peças: 5 UN, Características Adicionais: Isolação De 1000v Ca , Bitola Ponta Fenda: 02 = (1/8x3, 3/16x4) POL, Bitola Ponta Philips: 03 = (3/16x4, 1/4x6, 1/8x6)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Jogo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70,46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704,60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467899 - Jogo Chave Material: Aço Cromo Vanádio , Tipo: Philips , Quantidade Peças: 38 , Aplicação: Informática , Componentes: Contendo Jogo Bits / Ponteiras Sextavadas 1/4 Pol. , Material Cabo: Polipropileno , Tratamento Superficial Ponta: Magnetizada , Características Adicionais: </w:t>
            </w:r>
            <w:r w:rsidRPr="007E52D2">
              <w:rPr>
                <w:rFonts w:ascii="Calibri" w:hAnsi="Calibri" w:cs="Calibri"/>
                <w:color w:val="000000"/>
                <w:sz w:val="22"/>
                <w:szCs w:val="22"/>
              </w:rPr>
              <w:lastRenderedPageBreak/>
              <w:t>Estojo Com 38 Peças , Acabamento Superficial: Cromado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Jogo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105,56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1.161,11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452431 - Lâmpada Led Tensão Nominal: Bivolt , Potência Nominal: 20 W, Tipo Base: G13 , Tipo Bulbo: T5 , Formato: Tubular T5 , Comprimento: 1.150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16,65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499,50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468579 - Lâmpada Led Modelo: Led , Tensão Nominal: Bivolt , Potência Nominal: 20 W, Tipo Base: G13 , Cor: Branca , Comprimento: 1200 MM, Frequência Nominal: 60 H</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13,61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816,60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603833 - Lâmpada Led Modelo: Led , Potência Nominal: 50 W, Características Adicionais: Dimensão: 10 A 25mm, Material:Liga De Alumínio , Cor: Branca Fria , Aplicação: Refletor Led Branco Frio , Temperatura De Cor: 6000 A 6500 K, Tipo: Chip De Reposição Led</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29,96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1.827,26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603537 - Multímetro Tensão Ac: 600/1000 V, Corrente Dc: 200/60/600/1000 A, Corrente Ac: 60/600/1000 A, Resistência: 600/6k/60k/600k/6m/60 MOHM, Características Adicionais: Display Lcd 3.3/4 Dígitos, 6000 Contagens , Tensão Dc: 600/1000 V, Tipo: Digital , Sensibilidade: 20 Mohms, Ac/Dc , Capacidade: 1000 V , Funcionamento: 2 Baterias 1,5v (Aaa) , Dimensões: 190 X 70 X 30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149,69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449,06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452310 - Parafuso Auto-Atarraxante Material: Aço Carbono , Tratamento Superficial: Bicromatizado , Tipo Cabeça: Chata , Tipo Fenda: Phillips , Diâmetro Corpo: 4,5 MM, Comprimento: 30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Caixa 100 Unidades</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1.116,00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446459 - Plafonier Material Corpo: Pvc , Formato: Redondo , Cor: Preta , Características Adicionais: Duplo Com Soquetes De Porcelana, Base E-27.</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105,00 </w:t>
            </w:r>
          </w:p>
        </w:tc>
      </w:tr>
      <w:tr w:rsidR="007E52D2" w:rsidRPr="007E52D2" w:rsidTr="007E52D2">
        <w:trPr>
          <w:trHeight w:val="18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603643 - Quadro Distribuição Quantidade Fases: 3 , Barramento: Cobre Estanhado , Quantidade Circuitos: 36 , Cor: Cinza , Revestimento: Pintura Eletrostática , Aplicação: Instalação Elétrica , Material: Chapa De Aço , Normas Técnicas: Nbr-Iec 61.439-1-2 , Acessórios: Dispositivo Dr , Fixação: Sobrepor , Grau Proteção: Ip 54 , Capacidade Nominal: 50 KV</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160,06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800,28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110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292325 - Quadro Distribuição Barramento: Transversal , Quantidade Circuitos: 18 , Características Adicionais: Para Disjuntores Din, 250 A , Aplicação: Proteção Circuito Elétrico , Tipo: Sobrepor , Material: Resina Termoplástica , Normas Técnicas: Din Ou Ul , Acessórios: Trilhos E Placas Para Regulagem De Disjuntores,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44,61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223,05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460054 - Refletor Material Corpo: Alumínio , Tipo Lâmpada: Led , Potência Lâmpada: 30 W, Tensão Alimentação: 110/220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32,89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493,35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470259 - Refletor Material Corpo: Alumínio Injetado , Aplicação: Sistema De Iluminação , Tipo Lâmpada: Led , Potência Lâmpada: 100 W, Tensão Alimentação: Bivolt , Grau Proteção: Ip65 (Tabela Ingress Protection) , Características Adicionais: Haste Direcionável , Fluxo Luminoso: 8.000 LM, Temperatura De Cor: 6.500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562,50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607945 - Refletor Material Corpo: Alumínio , Formato: Retangular , Tipo: Rgb Colorido , Aplicação: Sistema De Iluminação , Tipo Lâmpada: Led , Potência Lâmpada: 200 W, Tensão Alimentação: Bivolt , Grau Proteção: Ip-66 , Características Adicionais: Com Controle Remoto , Ângulo De Abertura Da Lente: 120°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65,91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329,53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605716 - Refletor Material Corpo: Alumínio , Formato: Retangular , Tipo: Rgb Colorido , Aplicação: Sistema De Iluminação , Tipo Lâmpada: Led , Potência Lâmpada: 400 W, Tensão Alimentação: Bivolt , Grau Proteção: Ip-66 , Características Adicionais: Com Controle Remoto , Ângulo De Abertura Da Lente: 120°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900,00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397718 - Terminal Elétrico Material: Latão Estanhado , Tipo: Fêmea E Pré-Isolado , Referência Fabricante: F-1038-1 (Axt) , Material Isolamento: Pvc , Seção Nominal Condutor: 1 A 2,5 MM2, Cor Da Isolação: Azul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0,52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418878 - Terminal Elétrico Material: Cobre Eletrolítico , Tipo: Isolado , Revestimento: Estanhado , Fixação: Por Compressão , Lingueta: Garfo , Material Isolamento: Pvc , Seção Nominal Condutor: 2,5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0,40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117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429683 - Terminal Cabo Material: Cobre Estanhado , Tipo: Ilhós Pré-Isolado , Cor: Amarela , Seção Nominal Condutor: 6 MM2, Lingueta: Tubular , Referência Fabricante: Intelli Ti-6-12</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0,70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426953 - Terminal Cabo Material: Cobre Estanhado , Tipo: Pressão Reforçado , Seção Nominal Condutor: 10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24,93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600297 - Terminal Elétrico Material: Cobre , Aplicação: Instalações Elétricas , Fixação: Por Compressão , Seção Nominal Condutor: 10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13,23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485952 - Tomada Tipo: 2 P + T Tomada E Interruptor , Formato Contato: Universal , Corrente Nominal: 10 A, Tensão Nominal: 250 V, Características Adicionais: Com 1 Interruptor Simples , Normas Técnicas: Nbr 6.147/80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258,00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485952 - Tomada Tipo: 2 P + T Tomada E Interruptor , Formato Contato: Universal , Corrente Nominal: 10 A, Tensão Nominal: 250 V, Características Adicionais: Com 1 Interruptor Simples , Normas Técnicas: Nbr 6.147/80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322,50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460999 - Tomada Modelo: Dupla , Formato Contato: 2p + T , Cor Corpo: Branca , Corrente Nominal: 20 A, Tensão Nominal: 250 V, Características Adicionais: Completa(Caixa, Espelho E Tomada) , Aplicação: Condulete Instalação Elétrica , Material: Pvc - Cloreto De Polivinila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9,03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478,33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485952 - Tomada Tipo: 2 P + T Tomada E Interruptor , Formato Contato: Universal , Corrente Nominal: 10 A, Tensão Nominal: 250 V, Características Adicionais: Com 1 Interruptor Simples , Normas Técnicas: Nbr 6.147/80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199,95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485952 - Tomada Tipo: 2 P + T Tomada E Interruptor , Formato Contato: Universal , Corrente Nominal: 10 A, Tensão Nominal: 250 V, Características Adicionais: Com 1 Interruptor Simples , Normas Técnicas: Nbr 6.147/80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212,85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610234 - Arame Material: Metal , Tratamento Superficial: Zincado , Bitola: 2,1 MM, Características Adicionais: Carga Mínima De Ruptura: 500 Kgf</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250 m</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1.194,00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452807 - Arame Material: Aço , Tratamento Superficial: Recozido , Bitola: 1,24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Quilograma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17,56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175,55 </w:t>
            </w:r>
          </w:p>
        </w:tc>
      </w:tr>
      <w:tr w:rsidR="007E52D2" w:rsidRPr="007E52D2" w:rsidTr="007E52D2">
        <w:trPr>
          <w:trHeight w:val="3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216954 - Areia Tipo: Lavada , Granulometria: Média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Cúbico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115,50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9.240,00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128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441237 - Argamassa Composição: Cimento, Calcário E Aditivos , Cor: Branca , Características Adicionais: Colante De Uso Interno , Tipo: Ac Ii</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Saco 20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23,40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1.170,00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315173 - Argamassa Composição: Cimento, Agregados Minerais E Aditivos , Aplicação: Assentamento De Cerâmica Em Paredes E Piso , Características Adicionais: Colante De Uso Externo , Apresentação: Pó , Tipo: Ac Iii , Normas Técnicas: Nbr 14081</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Saco 20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2.995,00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602767 - Brita Material: Pedra Moída , Tamanho: Brita 0 , Aplicação: Jardim Residencial/Público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Cúbico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134,87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10.789,20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342279 - Broxa Pintura Material Base: Polipropileno Reciclado , Material Cerdas: Pet Bicolor , Formato: Retangular , Aplicação: Pintura E Caiação , Comprimento: 180 MM, Largura: 80 MM, Características Adicionais: Cabo Anatômico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5,44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108,80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329857 - Cal Hidratada Material: Hidróxido De Cálcio , Aspecto Físico: Pó , Cor: Creme , Aplicação: Construção Civil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Saco 20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897,50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602047 - Cavadeira Articulada Material: Aço Sae 1042. , Cabo: Madeira , Comprimento Do Cabo: 150cm CM, Comprimento Das Garras: 28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54,78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273,90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483249 - Cavadeira Tipo Alavanca Material: Aço Carbono , Material Cabo: Madeira , Largura: 105 MM, Altura: 250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51,91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259,55 </w:t>
            </w:r>
          </w:p>
        </w:tc>
      </w:tr>
      <w:tr w:rsidR="007E52D2" w:rsidRPr="007E52D2" w:rsidTr="007E52D2">
        <w:trPr>
          <w:trHeight w:val="3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238764 - Cimento Portland Material: Clinker , Tipo: Cp Iii</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Saco 50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5.250,00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483243 - Colher Pedreiro Material: Aço Temperado E Revenido , Tamanho: 9 POL, Material Cabo: Madeira Nobre , Características Adicionais: Haste E Lâmina Inteiriça, Triangular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12,19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121,90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483243 - Colher Pedreiro Material: Aço Temperado E Revenido , Tamanho: 12 POL, Material Cabo: Madeira Nobre , Características Adicionais: Haste E Lâmina Inteiriça, Triangular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12,19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121,90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441609 - Colher Pedreiro Material: Aço Carbono , Tamanho: 8 POL, Material Cabo: Madeira Envernizada , Características Adicionais: Reta - Inteiriça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131,95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139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423357 - Colher Pedreiro Material: Aço Carbono , Tamanho: 10 POL, Material Cabo: Madeira , Características Adicionais: Canto Arredondado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11,79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106,07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140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485348 - Desempenadeira Manual Material: Madeira , Comprimento: 25 CM, Largura: 16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9</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15,04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135,36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448856 - Desempenadeira Manual Material: Aço , Comprimento: 29 CM, Largura: 12 CM, Aplicação: Serviços De Obras , Características Adicionais: Lisa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120,95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468646 - Desempenadeira Manual Material: Madeira , Comprimento: 25 CM, Largura: 15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149,00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438645 - Enxada Material: Aço Carbono , Largura: 296 MM, Material Cabo: Madeira , Comprimento Cabo: 150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47,68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476,80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343113 - Espaçador Material: Plástico Rígido , Largura: 2 MM, Aplicação: Revestimento Cerâmico , Tipo: Fixo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50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8,40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92,35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293625 - Espaçador Material: Plástico Rígido , Largura: 3 MM, Aplicação: Revestimento Cerâmico , Tipo: Fixo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50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39,71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373752 - Espaçador Material: Pvc , Largura: 4 MM, Aplicação: Revestimento Cerâmico , Tipo: Fixo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50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293624 - Espaçador Material: Plástico Rígido , Largura: 5 MM, Aplicação: Revestimento Cerâmico , Tipo: Fixo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50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17,25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447020 - Formão Material Corpo: Cromo Vanádio , Material Cabo: Madeira , Bitola: 3/8, 1/2, 5/8 E 3/4 POL, Aplicação: Carpintaria , Características Adicionais: Jogo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53,00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265,00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149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604050 - Impermeabilizante Composição Básica: Silicone , Aplicação: Construção Civil, Concreto E Lajes , Cor: Branca , Tipo: Dispersão Acrílica , Características Adicionais: Com Bico Aplicador , Aspecto Físico: Líquido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480,64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14.419,20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607236 - Jogo Chave Material: Aço Vanádio , Tipo: Jogo De Chave Fenda, Philips E Alicates. , Quantidade Peças: 13 , Características Adicionais: Haste Isolada Para Carga De 1000v , Acessórios: Estojo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Jogo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91,07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455,35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416250 - Lâmina Serra Manual Material: Aço Flexível , Quantidade Dentes: 18 Dentes Por Polegada , Largura: 12 MM, Comprimento: 300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6,14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12,29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311040 - Arco Serra Lâmina Serra: Standard 12 Polegadas , Material Cabo: Polipropileno , Tratamento Superficial: Niquelado , Tamanho: 12 POL, Tipo: Regulável , Características Adicionais: Profundidade De Corte De 90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28,54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142,70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153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448861 - Linha Náilon Material: Náilon , Comprimento: 100 M, Espessura: 0,80 MM, Cor: Branca , Transmitância: Transparente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7,63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38,17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455724 - Mangueira Jardim Material: Polietileno , Diâmetro: 1 POL, Espessura: 0,20 MM, Comprimento: 100 M, Características Adicionais: Microperfurada Laser/Alcance 2,5m/Altura Jato 2,0m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25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72,97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145,93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377500 - Marreta Material: Aço Carbono Forjado E Temperado , Material Cabo: Madeira , Peso: 1 KG, Tipo: Oitavado , Acabamento Superficial: Pintura Eletrostática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54,00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366119 - Marreta Material: Aço Forjado E Temperado , Material Cabo: Madeira , Peso: 10 KG, Tipo: Oitavado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198,31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198,31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359975 - Martelo Material: Aço Vanádio - 31crv3 , Material Cabo: Fibra , Peso: 305 G, Tipo: Bola , Tamanho: 300 MM, Acabamento Corpo: Cabeça Forjada E Fosfotizada , Características Adicionais: Extremidades Lixadas E Tratadas Termicamente, Cabo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29,42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147,10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466175 - Martelo Material: Aço Carbono , Material Cabo: Madeira , Tipo: Unha , Tamanho: 34 MM, Características Adicionais: Cabo Madeira, Invernizado Fixação Resina Epóxi.</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37,38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74,75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440848 - Masseira Para Argamassa Material: Pvc , Comprimento: 700 MM, Largura: 500 MM, Altura: 200 MM, Aplicação: Mistura Material Construção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250,00 </w:t>
            </w:r>
          </w:p>
        </w:tc>
      </w:tr>
      <w:tr w:rsidR="007E52D2" w:rsidRPr="007E52D2" w:rsidTr="007E52D2">
        <w:trPr>
          <w:trHeight w:val="24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308793 - Multímetro Tensão Ac: 10 A 1.000 V, Corrente Dc: 0,5 Ma A 10 A, Resistência: 0,2 Ohm A 200 MOHM, Características Adicionais: Teste Bateria, Continuidade, Diodo E Transistor , Tensão Dc: 0,1 A 1000 V, Tipo: Analógico E Portátil , Sensibilidade: 20 Kohm/V (Dc) E 9 Kohm/V (Ac) , Temperatura: 0 A 40 °C, Precisão: 0,1v+/-5%Fs E 0,5v-1.000v+/-3%Fs(Dc) E +/- 4%(Ac) , Tipo Suspensão: Galvanômetro Mancal , Funcionamento: 2 Baterias 1,5v (Aa) , Dimensões: 150 X 100 X 38 MM, Peso: 300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278,00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217692 - Nível Bolha Material Corpo: Alumínio , Tipo Bolha: Retificada , Comprimento: 500 MM, Quantidade Posição Bolha: 1 De Prumo/1 De Nível , Características Adicionais: Com Raio </w:t>
            </w:r>
            <w:r w:rsidRPr="007E52D2">
              <w:rPr>
                <w:rFonts w:ascii="Calibri" w:hAnsi="Calibri" w:cs="Calibri"/>
                <w:color w:val="000000"/>
                <w:sz w:val="22"/>
                <w:szCs w:val="22"/>
              </w:rPr>
              <w:lastRenderedPageBreak/>
              <w:t>Laser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57,20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114,40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457334 - Nível Bolha Material Corpo: Alumínio , Tipo Bolha: Torpedo , Comprimento: 230 MM, Quantidade Posição Bolha: 1 Bolha Transversal, 1 A 90° E 1 A 45° , Características Adicionais: Base Magnética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17,41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34,82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470913 - Pá Material Cabo: Madeira , Aplicação: Construção Civil , Material: Aço Carbono , Formato: Quadrada , Tamanho: 330 X 275 MM, Comprimento Cabo: 0,74 M, Características Adicionais: Cabo Madeira Em Y</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329,50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483248 - Pá Material Cabo: Madeira , Aplicação: Construção Civil , Material: Aço , Formato: De Bico , Tamanho: 300 MM, Comprimento Cabo: 1,30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35,65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356,50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293092 - Ponteiro Material: Aço , Comprimento: 10 POL, Diâmetro: 3/4 POL, Aplicação: Serviços Gerais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13,80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68,98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329304 - Ponteiro Material: Aço , Comprimento: 12 POL, Diâmetro: 3/4 POL, Aplicação: Serviços Gerais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15,76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78,80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333251 - Prego Com Cabeça Material: Aço Carbono , Tipo Cabeça: Liso , Tipo Ponta: Comum , Bitola: 15 X 15</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1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20,32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406,30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609322 - Prego Com Cabeça Material: Aço , Tipo Cabeça: Chata , Tipo Ponta: Comum , Acabamento Superficial: Galvanizado , Bitola: 17 X 21</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1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330576 - Prego Com Cabeça Material: Ferro Comum , Tipo Cabeça: Chata , Tipo Corpo: Liso , Acabamento Superficial: Polido , Bitola: 15 X 15</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1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18,61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204,71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214385 - Prego Com Cabeça Material: Arame Para Prego , Tipo Cabeça: Cônica Axadrezada , Tipo Corpo: Liso , Tipo Ponta: Diamante , Acabamento Superficial: Polido , Bitola: 17 X 27</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1 Quilograma</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286,40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265470 - Prumo Material: Latão , Características Adicionais: Corda De Algodão , Aplicação: Verificação Prumo De Parede , Peso: 400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22,30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66,89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459435 - Esquadro Tipo: Combinado , Material Régua: Aço , Material Cabo: Alumínio , Comprimento Régua: 300 MM, Tipo Graduação: Dupla , Tipo Sistema Medição: Decimal , Escala Graduação: 1 Mm , Aplicação: Marcenaria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17,48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87,38 </w:t>
            </w:r>
          </w:p>
        </w:tc>
      </w:tr>
      <w:tr w:rsidR="007E52D2" w:rsidRPr="007E52D2" w:rsidTr="007E52D2">
        <w:trPr>
          <w:trHeight w:val="3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373514 - Régua Pedreiro Material: </w:t>
            </w:r>
            <w:r w:rsidRPr="007E52D2">
              <w:rPr>
                <w:rFonts w:ascii="Calibri" w:hAnsi="Calibri" w:cs="Calibri"/>
                <w:color w:val="000000"/>
                <w:sz w:val="22"/>
                <w:szCs w:val="22"/>
              </w:rPr>
              <w:lastRenderedPageBreak/>
              <w:t xml:space="preserve">Alumínio , Comprimento: 3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6</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w:t>
            </w:r>
            <w:r w:rsidRPr="007E52D2">
              <w:rPr>
                <w:rFonts w:ascii="Calibri" w:hAnsi="Calibri" w:cs="Calibri"/>
                <w:color w:val="000000"/>
                <w:sz w:val="22"/>
                <w:szCs w:val="22"/>
              </w:rPr>
              <w:lastRenderedPageBreak/>
              <w:t xml:space="preserve">52,25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 xml:space="preserve"> R$                   </w:t>
            </w:r>
            <w:r w:rsidRPr="007E52D2">
              <w:rPr>
                <w:rFonts w:ascii="Calibri" w:hAnsi="Calibri" w:cs="Calibri"/>
                <w:color w:val="000000"/>
                <w:sz w:val="22"/>
                <w:szCs w:val="22"/>
              </w:rPr>
              <w:lastRenderedPageBreak/>
              <w:t xml:space="preserve">313,47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174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444385 - Revestimento Cerâmico Classe Abrasão: Pei 5 , Cor: Cinza Claro , Comprimento: 45 CM, Largura: 45 CM, Características Adicionais: Antiderrapante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Quadrado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10.360,00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610902 - Revestimento Piso Material: Cerâmica , Aplicação: Pisos Em Geral , Largura: 60 CM, Comprimento: 60 CM, Tipo: Retificado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Quadrado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30,45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18.270,00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483565 - Revestimento Piso Material: Porcelanato , Aplicação: Pisos Em Geral , Largura: 45 CM, Comprimento: 45 CM, Cor Básica: Bege , Características Adicionais: Borda Reta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Quadrado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37,86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3.785,50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607337 - Talhadeira Material: Aço Temperado De Alta Resistência , Tipo: Encaixe: Sds , Comprimento Total: 250 MM, Comprimento Ponta: 40 MM, Aplicação: Martelete Bosch, Makita, Similar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125,00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382067 - Tijolo Material: Barro Cozido , Tipo: Furado , Comprimento: 19 CM, Largura: 19 CM, Espessura: 9 CM, Quantidade Furos: 8 UN, Aplicação: Construção Civil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3.039,90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179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393216 - Trena Material: Aço , Largura Lâmina: 19 MM, Comprimento: 5 M, Revestimento: Borracha , Características Adicionais: Enrolamento Automático Com Trava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11,22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89,76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465526 - Alizar De Madeira Material: Em Pvc Wood - 5/5 , Formato: Liso , Aplicação: Portal (0,80 X 2,10) M , Largura: 5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Jogo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94,50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1.890,00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250739 - Bucha Fixação Tipo: Grampo , Comprimento: 3 CM, Tamanho: 6 , Aplicação: Fio De Telefone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125,00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394750 - Bucha Parafuso Material: Poliamida , Tamanho: Fu10 , Características Adicionais: Com Parafuso Chipboard 6,0x80, Cabeça Chata, Refer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1.010,00 </w:t>
            </w:r>
          </w:p>
        </w:tc>
      </w:tr>
      <w:tr w:rsidR="007E52D2" w:rsidRPr="007E52D2" w:rsidTr="007E52D2">
        <w:trPr>
          <w:trHeight w:val="3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380265 - Bucha Parafuso Material: Plástico , Tamanho: S-12</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0,21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105,00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601835 - Caibro Tipo Madeira: Cupiúba. , Largura: 5 CM, Espessura: 5 CM, Características Adicionais: Aparelhada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Peça 6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2.310,00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356763 - Cola Composição: Borracha Sintética, Resina Fenólica E Solventes Or , Cor: Branca , Aplicação: Madeira, Couro, Borracha E Plástico , Tipo: Líquida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Bisnaga 90 gramas</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335089 - Cumeeira Material: Fibrocimento , Tipo: Canaleta , </w:t>
            </w:r>
            <w:r w:rsidRPr="007E52D2">
              <w:rPr>
                <w:rFonts w:ascii="Calibri" w:hAnsi="Calibri" w:cs="Calibri"/>
                <w:color w:val="000000"/>
                <w:sz w:val="22"/>
                <w:szCs w:val="22"/>
              </w:rPr>
              <w:lastRenderedPageBreak/>
              <w:t xml:space="preserve">Comprimento: 1,05 M, Espessura: 6 MM, Largura: 0,90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51,95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2.077,80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606196 - Estilete Tipo: Profissional , Espessura: 10,5 MM, Material Corpo: Emborrachado , Comprimento: 150 MM, Características Adicionais: Com Trava Giratória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6,27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62,70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249756 - Formão Material Corpo: Cromo Vanádio , Material Cabo: Madeira , Bitola: 1 1/4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33,85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169,23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189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249755 - Formão Material Corpo: Cromo Vanádio , Material Cabo: Madeira , Bitola: 1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18,21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91,05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249752 - Formão Material Corpo: Cromo Vanádio , Material Cabo: Madeira , Bitola: 3/4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69,50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249749 - Formão Material Corpo: Cromo Vanádio , Material Cabo: Madeira , Bitola: 3/8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14,35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71,75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440457 - Forro Teto Material: Pvc , Comprimento: 6.000 MM, Largura: 100 MM, Espessura: 8 MM, Tipo: Emenda , Cor: Branca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Quadrado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4.390,00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600873 - Conjunto Broca Material: Aço Rápido , Aplicação: Metal , Componentes: 1,5/2/2,5/3/3,20/3,5/4/4,5/4,8/5/5,5/6/6,5mm Ti , Normas Técnicas: Din 338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101,70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601252 - Conjunto Broca Material: Aço Rápido , Aplicação: Metal , Componentes: 25 Peças: 1, 1,5, 2, 2,5, 3, 3,5, 4, 4,5, 5, 5,5, , Tipo: Bits/Brocas , Características Adicionais: Com Estojo Metálico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318,00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600873 - Conjunto Broca Material: Aço Rápido , Aplicação: Metal , Componentes: 1,5/2/2,5/3/3,20/3,5/4/4,5/4,8/5/5,5/6/6,5mm Ti , Normas Técnicas: Din 338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67,80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475527 - Serra Copo Material: Aço Rápido Bimetal , Diâmetro: 30, 35, 45, 56, 65 MM, Características Adicionais: Suporte Fixação Completo, Brocas Piloto E Extensão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Jogo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93,36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280,08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604137 - Lixa Material: Óxido Alumínio , Tipo: Lixa Pano , Apresentação: Rolo , Tipo Grão: 100 , Comprimento: 720 CM, Largura: 150 MM, Tipo Costado: Pano , Aplicação: Marcenaria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833,00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198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611027 - Parafuso Material: Aço , Tipo: Auto Brocante , Comprimento: 3/4 POL, Diâmetro: 5,50 MM, Características Adicionais: Com Arruela, Sextavado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Caixa com 50 Unidades</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13,35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534,00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199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443261 - Parafuso Material: Bicromatizado , Tipo: Cabeça Chata , Comprimento: 16 MM, Diâmetro: 3,5 MM, Características Adicionais: Fenda Philips , Aplicação: Madeira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Caixa 500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28,07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1.122,60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457731 - Parafuso Material: Latão , Tipo: Cabeça Redonda Com Fenda , Comprimento: 16 MM, Diâmetro: 4 MM, Tipo Rosca: Soberba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Caixa 500 Unidade</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36,33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726,60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340698 - Parafuso Fixação Telhado Material: Aço Carbono , Comprimento: 110 MM, Diâmetro: 5/16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368937 - Parafuso Fixação Telhado Material: Aço Carbono , Comprimento: 110 MM, Diâmetro: 5/16 POL, Características Adicionais: Arruela Metal E Arruela Borracha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0,99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465516 - Porta Tipo: Lisa , Acabamento Superficial: Laminado Melamínico , Largura: 0,60 M, Altura: 2,10 M, Espessura: 3 CM, Características Adicionais: Semi-Oca , Material: Madeira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1.590,00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465518 - Porta Tipo: Lisa , Acabamento Superficial: Laminado Melamínico , Largura: 0,70 M, Altura: 2,10 M, Espessura: 3 CM, Características Adicionais: Semi-Oca , Material: Madeira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1.890,00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465518 - Porta Tipo: Lisa , Acabamento Superficial: Laminado Melamínico , Largura: 0,70 M, Altura: 2,10 M, Espessura: 3 CM, Características Adicionais: Semi-Oca , Material: Madeira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1.890,00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444830 - Madeira Construção Tipo Madeira: Pinus , Formato: Sarrafo , Largura: 5 CM, Espessura: 2,50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Metro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7,96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955,20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446792 - Serra Copo Material: Diamantada , Diâmetro: 75 MM, Características Adicionais: Haste 3/8 Pol Com 150mm/Guia Para Centralizar Furo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125,42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250,84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602585 - Madeira Construção Tipo Madeira: Pinus , Formato: Tábua , Comprimento: 300 Cm M, Largura: 30 CM, Espessura: 2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37,42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748,30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331062 - Telha Material: Fibra De Vidro , Tipo: Ondulada , Comprimento: 2,44 M, Largura: 0,50 M, Cor: Incolor , Características Adicionais: Translúcida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86,75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6.072,50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336677 - Telha Material: Fibrocimento , Tipo: Ondulada , Comprimento: 2130 MM, Largura: 1100 MM, Espessura: 8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70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8.050,00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453732 - Selador / Fundo Preparador Aplicação: Superfície Alvenaria , Cor: Branca , Acabamento: Fosco , Método </w:t>
            </w:r>
            <w:r w:rsidRPr="007E52D2">
              <w:rPr>
                <w:rFonts w:ascii="Calibri" w:hAnsi="Calibri" w:cs="Calibri"/>
                <w:color w:val="000000"/>
                <w:sz w:val="22"/>
                <w:szCs w:val="22"/>
              </w:rPr>
              <w:lastRenderedPageBreak/>
              <w:t>Aplicação: Rolo, Pincel, Pistola Ou Boneca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Galão 3,6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1.200,00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605920 - Conexão Hidráulica Tipo: Adaptador , Material: Pvc Rigido. , Tipo Fixação: Soldável E Roscável , Bitola Lado Soldável: 100 MM, Aplicação: Instalação Hidráulica , Normas Técnicas: Abnt Nbr 10351 E Abnt Nbr 9815 , Bitola Iii: 100 X 100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1.600,00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367503 - Conexão Hidráulica Tipo: Adaptador , Material: Pvc - Cloreto De Polivinila , Tipo Fixação: Soldável E Roscável , Bitola Lado Roscável: 2 1/2 POL, Bitola Lado Soldável: 75 MM, Aplicação: Instalações Prediais Água Fria , Características Adicionais: Flanges Livres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560,00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310145 - Conexão Hidráulica Tipo: Adaptador Com Flanges , Material: Pvc - Cloreto De Polivinila , Tipo Fixação: Soldável E Roscável , Bitola Lado Roscável: 1 POL, Bitola Lado Soldável: 25 MM, Aplicação: Instalações Prediais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93,80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265182 - Conexão Hidráulica Tipo: Adaptador Com Flanges , Material: Pvc - Cloreto De Polivinila , Tipo Fixação: Soldável E Roscável , Bitola Lado Roscável: 1/2 POL, Bitola Lado Soldável: 20 MM, Aplicação: Instalação Hidráulica , Cor: Marrom ,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4,22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84,40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300194 - Conexão Hidráulica Tipo: Adaptador Com Flanges , Material: Pvc - Cloreto De Polivinila , Tipo Fixação: Roscável , Aplicação: Instalações Prediais Água Fria , Bitola: 40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7,52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75,20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243447 - Conexão Hidráulica Tipo: Adaptador Com Flanges , Material: Pvc - Cloreto De Polivinila , Tipo Fixação: Soldável E Roscável , Bitola Lado Roscável: 1 1/4 POL, Bitola Lado Soldável: 40 MM, Aplicação: Instalações Prediais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66,60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369392 - Conexão Hidráulica Tipo: Tê , Material: Pvc - Cloreto De Polivinila , Tipo Fixação: Soldável E Roscável , Bitola Lado Roscável: 3/4 POL, Bitola Lado Soldável: 32 MM, Aplicação: Instalação Hidráulica , Características Adicionais: Com Bucha De Latão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219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469755 - Conexão Hidráulica Tipo I: Adaptador De Transição , Material: Ppr , Aplicação: Instalação Hidráulica , Cor: Verde , Características Adicionais 1: Macho E Fêmea / Com Inserto Metálico , Bitola I: 40 Mm X 1 1/4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578,80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274406 - Alicate Bomba D'Água Material: Aço Vanádio , Tratamento Superficial: Niquelado , Mordente Inferior: Curvo E Batente De Segurança , Ajuste: 6 Posições , Abertura Da Boca: 40 Mm MM, Características Adicionais: Ranhuras Usinadas E Isolamento No Cabo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44,15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220,73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468613 - Alicate De Pressão Material: Ferro , Mordente Inferior: Curvo , Abertura Da Boca: 28 MM, Características Adicionais: Cromo Venádio , Comprimento: 10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483211 - Conexão Hidráulica Tipo: Curva 90° , Material: Pvc - Cloreto De Polivinila , Tipo Fixação: Soldável , Aplicação: Instalações Prediais Água Fria , Cor: Marrom , Bitola I: 50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8,47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169,40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300196 - Conexão Hidráulica Tipo: Adaptador Com Flanges , Material: Pvc - Cloreto De Polivinila , Tipo Fixação: Roscável , Aplicação: Instalações Prediais Água Fria , Bitola: 32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7,86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157,20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310145 - Conexão Hidráulica Tipo: Adaptador Com Flanges , Material: Pvc - Cloreto De Polivinila , Tipo Fixação: Soldável E Roscável , Bitola Lado Roscável: 1 POL, Bitola Lado Soldável: 25 MM, Aplicação: Instalações Prediais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93,80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463371 - Assento Vaso Sanitário Material: Polipropileno , Cor: Colorido , Características Adicionais: Almofadado/Ovalado/Infantil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45,64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1.369,20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470234 - Abraçadeira Material: Pvc - Cloreto De Polivinila , Cor: Cinza , Diâmetro Amarração: 3/4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55,20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380479 - Bucha Instalação Predial Água Fria Material: Pvc - Cloreto De Polivinila , Diâmetro Nominal: 32 X 20 MM, Características Adicionais: Redução Longa/Bolsa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35,40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354293 - Abraçadeira Material: Pvc - Cloreto De Polivinila , Tipo: "U" , Aplicação: Fixação Bucha E Parafuso Para Tubo Soldável , Características Adicionais: Com Travamento , Diâmetro </w:t>
            </w:r>
            <w:r w:rsidRPr="007E52D2">
              <w:rPr>
                <w:rFonts w:ascii="Calibri" w:hAnsi="Calibri" w:cs="Calibri"/>
                <w:color w:val="000000"/>
                <w:sz w:val="22"/>
                <w:szCs w:val="22"/>
              </w:rPr>
              <w:lastRenderedPageBreak/>
              <w:t>Amarração: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67,50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229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300122 - Abraçadeira Material: Pvc - Cloreto De Polivinila , Tipo: "U" , Aplicação: Fixação Bucha E Parafuso Para Tubo Soldável , Travamento: Definitivo , Diâmetro Amarração: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10 Unidades</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225,00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242396 - Bucha Instalação Predial Água Fria Material: Pvc - Cloreto De Polivinila , Diâmetro Nominal: 60 X 25 MM, Tipo: Redução Longa , Tipo Extremidades: Bolsa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5,77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115,40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359398 - Bucha Redução Material: Aço Galvanizado , Bitola: 3/4 X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352525 - Bucha Redução Material: Ferro Maleável Galvanizado , Bitola: 1 1/2 X 3/4 POL, Características Adicionais: Rosca Bsp , Aplicação: Tubulação De Gás , Tipo Redução: 90° , Normas Técnicas: Nbr 6943</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14,93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298,50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380480 - Bucha Instalação Predial Água Fria Material: Pvc - Cloreto De Polivinila , Diâmetro Nominal: 40 X 20 MM, Características Adicionais: Redução Longa/Bolsa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55,80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380914 - Bucha Instalação Predial Água Fria Material: Pvc - Cloreto De Polivinila , Diâmetro Nominal: 75 X 60 MM, Características Adicionais: Redução Curta/Bolsa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5,58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111,60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380480 - Bucha Instalação Predial Água Fria Material: Pvc - Cloreto De Polivinila , Diâmetro Nominal: 40 X 20 MM, Características Adicionais: Redução Longa/Bolsa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27,90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480852 - Caixa Descarga Material: Pvc , Cor: Branca , Altura: 354 MM, Largura: 320 MM, Profundidade: 153 MM, Capacidade: 9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11</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37,55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413,05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409621 - Chave Ajustável Tipo: Grifo , Material: Aço Cromo Vanádio , Tamanho: 10 POL, Abertura: 1 3/8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29,89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119,56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602157 - Chave Ajustável Tipo: Inglesa , Material: Aço Cromo Vanádio , Tamanho: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50,67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202,66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386810 - Chave Ajustável Tipo: Grifo , Material: Aço , Tamanho: 14 POL, Acabamento Superficial: Cromado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42,11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168,42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386812 - Chave Ajustável Tipo: Grifo , Material: Aço , Tamanho: 18 POL, </w:t>
            </w:r>
            <w:r w:rsidRPr="007E52D2">
              <w:rPr>
                <w:rFonts w:ascii="Calibri" w:hAnsi="Calibri" w:cs="Calibri"/>
                <w:color w:val="000000"/>
                <w:sz w:val="22"/>
                <w:szCs w:val="22"/>
              </w:rPr>
              <w:lastRenderedPageBreak/>
              <w:t>Acabamento Superficial: Cromado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4</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67,60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270,38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443336 - Resistência Elétrica Uso: Chuveiro Elétrico , Aplicação: Maxi Ducha Lorenzeti , Características Adicionais: 3 Temperaturas , Tensão Nominal: 220 V, Potência Nominal: 5500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557,60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602596 - Conjunto Ferramentas Componentes: 38 Pecas , Aplicação: Ferramentas Para Computador , Características Adicionais: Maleta Termoplástica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177,00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280957 - Ralo Sifonado Material: Pvc - Cloreto De Polivinila , Tipo: Quadrado , Comprimento: 100 MM, Largura: 100 MM, Altura: 53 MM, Bitola: 40 MM, Características Adicionais: Com Grelha Plástica Pvc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68,30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600647 - Cuba Material: Cerâmica , Formato: Oval , Dimensões: 49 X 32,5 CM, Cor: Branca , Tipo: Embutir , Aplicação: Banheiro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4.050,00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483201 - Conexão Hidráulica Tipo: Curva 45° , Material: Pvc - Cloreto De Polivinila , Tipo Fixação: Soldável , Aplicação: Instalações Prediais Água Fria , Cor: Marrom , Bitola I: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49,30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483200 - Conexão Hidráulica Tipo: Curva 45° , Material: Pvc - Cloreto De Polivinila , Tipo Fixação: Soldável , Aplicação: Instalações Prediais Água Fria , Cor: Marrom , Bitola I: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483203 - Conexão Hidráulica Tipo: Curva 45° , Material: Pvc - Cloreto De Polivinila , Tipo Fixação: Soldável , Aplicação: Instalações Prediais Água Fria , Cor: Marrom , Bitola I: 32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5,24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104,80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374269 - Conexão Hidráulica Tipo: Curva 45° , Material: Pvc , Tipo Fixação: Soldável , Aplicação: Instalações Prediais Água Fria , Bitola: 40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7,29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145,80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469284 - Curva Eletroduto Angulação: 90° , Material: Pvc Rígido , Cor: Cinza , Aplicação: Instalação Elétrica , Características Adicionais: Para Conexão Com Tubo Eletroduto Condulete De 3/4 , Diâmetro Nominal: 1 POL, Tipo Fixação: Sobrepor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79,30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408740 - Curva Eletroduto Angulação: 90° , Material: Pvc Rígido , Cor: Preta , Referência: Tigre 33.05.164.8 , Diâmetro Nominal: 1 1/2 POL, Tipo Fixação: Rosqueada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6,75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135,00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251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458349 - Curva Eletroduto Angulação: 90° , Material: Pvc Anti-Chama , Cor: Vermelha , Aplicação: Instalação Elétrica , Características Adicionais: Para Conexão Com Tubo Eletroduto Condulete De 3/4 , Diâmetro Nominal: 3/4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59,80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483206 - Conexão Hidráulica Tipo: Curva 90° , Material: Pvc - Cloreto De Polivinila , Tipo Fixação: Soldável , Aplicação: Instalações Prediais Água Fria , Cor: Marrom , Bitola I: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58,80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469338 - Conexão Hidráulica Tipo: Curva 90° , Material: Ppr , Aplicação: Instalação Hidráulica , Cor: Verde , Características Adicionais 1: Fêmea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51,90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483204 - Conexão Hidráulica Tipo: Curva 90° , Material: Pvc - Cloreto De Polivinila , Tipo Fixação: Soldável , Aplicação: Instalações Prediais Água Fria , Cor: Marrom , Bitola I: 32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78,80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237363 - Conexão Hidráulica Tipo: Curva 90° , Material: Pvc - Cloreto De Polivinila , Tipo Fixação: Soldável , Aplicação: Instalações Prediais Água Fria , Bitola: 40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7,69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153,80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397063 - Engate Hidráulico Material: Pvc Flexível , Bitola: 1/2 POL, Comprimento: 30 CM, Aplicação: Instalações Prediais Água Fria , Características Adicionais: Com Niple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397067 - Engate Hidráulico Material: Pvc Flexível , Bitola: 1/2 POL, Comprimento: 40 CM, Aplicação: Instalações Prediais Água Fria , Características Adicionais: Com Niple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4,44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88,80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383541 - Engate Hidráulico Material: Aço Inoxidável , Bitola: 1/2 POL, Comprimento: 50 CM, Características Adicionais: Malha Trnçada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14,56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291,20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319589 - Fita Veda Rosca Material: Teflon , Comprimento: 50 M, Largura: 18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50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162,20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480313 - Fita Veda Rosca Material: Ptfe , Comprimento: 10 M, Largura: 20 MM, Espessura: 0,7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50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53,30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287222 - Conexão Hidráulica Tipo: Joelho 45° , Material: Pvc - Cloreto De Polivinila , Tipo Fixação: Roscável , Aplicação: Instalações Prediais Água Fria , Bitola: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262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469350 - Conexão Hidráulica Tipo: Joelho 45° , Material: Ppr , Aplicação: Instalação Hidráulica , Cor: Verde , Características Adicionais 1: Macho E Fêmea , Bitola: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469350 - Conexão Hidráulica Tipo: Joelho 45° , Material: Ppr , Aplicação: Instalação Hidráulica , Cor: Verde , Características Adicionais 1: Macho E Fêmea , Bitola: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469346 - Conexão Hidráulica Tipo: Joelho 45° , Material: Ppr , Aplicação: Instalação Hidráulica , Cor: Verde , Características Adicionais 1: Fêmea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469357 - Conexão Hidráulica Tipo: Joelho 45° , Material: Ppr , Aplicação: Instalação Hidráulica , Cor: Verde , Características Adicionais 1: Macho E Fêmea , Bitola: 32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44,50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469348 - Conexão Hidráulica Tipo: Joelho 45° , Material: Ppr , Aplicação: Instalação Hidráulica , Cor: Verde , Características Adicionais 1: Fêmea , Bitola: 40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94,60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370205 - Conexão Hidráulica Tipo: Joelho 90° , Material: Pvc , Tipo Fixação: Soldável , Aplicação: Instalações Prediais Água Fria , Bitola I: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56,20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413838 - Conexão Hidráulica Tipo: Joelho 90° , Material: Polipropileno , Tipo Fixação: Soldável , Bitola Lado Soldável: 25 MM, Cor: Verde ,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38,30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243120 - Conexão Hidráulica Tipo: Joelho 90° , Material: Pvc - Cloreto De Polivinila , Tipo Fixação: Soldável E Roscável , Bitola Lado Roscável: 1 POL, Bitola Lado Soldável: 32 MM, Aplicação: Instalações Prediais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35,10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469360 - Conexão Hidráulica Tipo: Joelho 90° , Material: Ppr , Aplicação: Instalação Hidráulica , Cor: Verde , Características Adicionais 1: Fêmea , Bitola: 40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63,10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469365 - Conexão Hidráulica Tipo: Joelho 90° , Material: Ppr , Aplicação: Instalação Hidráulica , Cor: Verde , Características Adicionais 1: Macho E Fêmea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272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243120 - Conexão Hidráulica Tipo: Joelho 90° , Material: Pvc - Cloreto De Polivinila , Tipo Fixação: Soldável E Roscável , Bitola Lado Roscável: 1 POL, Bitola Lado Soldável: 32 MM, Aplicação: Instalações Prediais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35,10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374190 - Conexão Hidráulica Tipo: Joelho 90° , Material: Pvc - Cloreto De Polivinila , Tipo Fixação: Soldável E Roscável , Bitola Lado Roscável: 1/2 POL, Bitola Lado Soldável: 20 MM, Aplicação: Instalações Prediais Água Fria , Cor: Azul , Características Adicionais: Com Bucha De Latão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66,40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413838 - Conexão Hidráulica Tipo: Joelho 90° , Material: Polipropileno , Tipo Fixação: Soldável , Bitola Lado Soldável: 25 MM, Cor: Verde ,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38,30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243120 - Conexão Hidráulica Tipo: Joelho 90° , Material: Pvc - Cloreto De Polivinila , Tipo Fixação: Soldável E Roscável , Bitola Lado Roscável: 1 POL, Bitola Lado Soldável: 32 MM, Aplicação: Instalações Prediais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35,10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413838 - Conexão Hidráulica Tipo: Joelho 90° , Material: Polipropileno , Tipo Fixação: Soldável , Bitola Lado Soldável: 25 MM, Cor: Verde ,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38,30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480223 - Conexão Hidráulica Tipo: Joelho 90° , Material: Pvc - Cloreto De Polivinila , Tipo Fixação: Roscável , Aplicação: Irrigação , Bitola: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32,90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255085 - Conexão Hidráulica Tipo: Joelho 90° , Material: Pvc - Cloreto De Polivinila , Tipo Fixação: Soldável E Roscável , Bitola Lado Roscável: 1/2 POL, Bitola Lado Soldável: 1/2 POL, Aplicação: Rede De Água Fria , Características Adicionais: Com Bucha De Latão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93,10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480223 - Conexão Hidráulica Tipo: Joelho 90° , Material: Pvc - Cloreto De Polivinila , Tipo Fixação: Roscável , Aplicação: Irrigação , Bitola: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32,90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255085 - Conexão Hidráulica Tipo: Joelho 90° , Material: Pvc - Cloreto De Polivinila , Tipo Fixação: Soldável E Roscável , Bitola Lado Roscável: 1/2 POL, Bitola Lado Soldável: 1/2 POL, Aplicação: Rede De Água Fria , Características Adicionais: Com Bucha De Latão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93,10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281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253656 - Conexão Hidráulica Tipo: Joelho 90° , Material: Pvc - Cloreto De Polivinila , Tipo Fixação: Soldável E Roscável , Bitola Lado Roscável: 3/4 POL, Bitola Lado Soldável: 3/4 POL, Características Adicionais: Com Bucha De Latão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42,00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286230 - Conexão Hidráulica Tipo: Joelho De Redução 90° , Material: Pvc - Cloreto De Polivinila , Tipo Fixação: Soldável E Roscável , Bitola Lado Roscável: 1/2 POL, Bitola Lado Soldável: 20 MM, Aplicação: Instalações Prediais Água Fria , Características Adicionais: Com Bucha De Latão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66,20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404510 - Conexão Hidráulica Tipo: Joelho De Redução 90° , Material: Pvc - Cloreto De Polivinila , Tipo Fixação: Soldável , Cor: Azul , Características Adicionais: Com Bucha De Latão , Bitola Ii: 25 Mm X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73,20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340071 - Conexão Hidráulica Tipo: Joelho De Redução 90° , Material: Cobre , Tipo Fixação: Soldável , Aplicação: Instalações Prediais Água Fria , Bitola: 32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346323 - Conexão Hidráulica Tipo: Joelho De Redução 90° , Material: Ferro Galvanizado , Tipo Fixação: Roscável , Aplicação: Instalação Hidráulica , Bitola I: 1 X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130,60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607236 - Jogo Chave Material: Aço Vanádio , Tipo: Jogo De Chave Fenda, Philips E Alicates. , Quantidade Peças: 13 , Características Adicionais: Haste Isolada Para Carga De 1000v , Acessórios: Estojo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Jogo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91,07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273,21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254990 - Lavatório Mãos Material: Louça , Comprimento: 400 MM, Largura: 500 MM, Altura: 670 MM, Características Adicionais: Com Coluna , Cor: Branca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178,64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2.679,53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389649 - Conexão Hidráulica Tipo: Luva De Correr , Material: Pvc - Cloreto De Polivinila , Tipo Fixação: Encaixe , Aplicação: Instalações Prediais Água Fria , Características Adicionais: Anel De Borracha Para Vedação Nas Extremidades , Bitola: 50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289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397793 - Conexão Hidráulica Tipo: Luva De Correr , Material: Cpvc , Tipo Fixação: Pressão Através De Borrachas Internas , Aplicação: Instalações Prediais Água Quente , Bitola Ii: 35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7,41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148,20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290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487708 - Conexão Hidráulica Tipo: Luva , Material: Aço Galvanizado , Aplicação: Instalação Hidráulica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5,49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109,80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365206 - Conexão Hidráulica Tipo: Luva , Material: Aço Galvanizado , Tipo Fixação: Roscável , Bitola: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12,48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249,60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453151 - Luva Conexão Material: Bronze , Tipo: Roscável , Bitola: 3/4 POL, Bitola Lado Roscável: 3/4 POL, Aplicação: Rede Predial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62,70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397792 - Conexão Hidráulica Tipo: Luva De Correr , Material: Cpvc , Tipo Fixação: Pressão Através De Borrachas Internas , Aplicação: Instalações Prediais Água Quente , Bitola I: 28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5,07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101,40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296005 - Conexão Hidráulica Tipo: Luva De Correr , Material: Pvc - Cloreto De Polivinila , Tipo Fixação: Roscável , Bitola: 3/4"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7,92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158,40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377771 - Conexão Hidráulica Tipo: Luva De Correr , Material: Pvc - Cloreto De Polivinila , Tipo Fixação: Anel Borracha , Aplicação: Instalações Prediais Água Fria , Bitola: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7,19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143,80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407295 - Conexão Hidráulica Tipo: Luva De Correr , Material: Pvc - Cloreto De Polivinila , Tipo Fixação: Soldável , Aplicação: Instalações Prediais Água Fria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7,08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141,50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346326 - Conexão Hidráulica Tipo: Luva De Redução , Material: Ferro Galvanizado , Tipo Fixação: Roscável , Aplicação: Instalação Hidráulica , Bitola: 1 1/2" X 1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20,15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402,90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377771 - Conexão Hidráulica Tipo: Luva De Correr , Material: Pvc - Cloreto De Polivinila , Tipo Fixação: Anel Borracha , Aplicação: Instalações Prediais Água Fria , Bitola: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7,19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143,80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407295 - Conexão Hidráulica Tipo: Luva De Correr , Material: Pvc - Cloreto De Polivinila , Tipo Fixação: Soldável , Aplicação: Instalações Prediais Água Fria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7,08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141,50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389647 - Conexão Hidráulica Tipo: Luva De Correr , Material: Pvc - Cloreto De Polivinila , Tipo Fixação: Encaixe , Aplicação: Instalações Prediais Água Fria , Características Adicionais: Anel De Borracha Para Vedação Nas Extremidades , Bitola: 32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278,70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301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389648 - Conexão Hidráulica Tipo: Luva De Correr , Material: Pvc - Cloreto De Polivinila , Tipo Fixação: Encaixe , Aplicação: Instalações Esgoto , Características Adicionais: Anel De Borracha Para Vedação Nas Extremidades , Bitola: 40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453344 - Conexão Hidráulica Tipo: Luva , Material: Pvc , Tipo Fixação: Soldável E Roscável , Aplicação: Irrigação , Cor: Azul , Bitola Ii: 32 Mm X 1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48,00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455126 - Conexão Hidráulica Tipo: Luva De Redução , Material: Pvc , Tipo Fixação: Soldável , Aplicação: Irrigação , Cor: Azul , Bitola: 25 X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441849 - Conexão Hidráulica Tipo: Luva , Material: Polietileno , Tipo Fixação: Encaixe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16,04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320,71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453344 - Conexão Hidráulica Tipo: Luva , Material: Pvc , Tipo Fixação: Soldável E Roscável , Aplicação: Irrigação , Cor: Azul , Bitola Ii: 32 Mm X 1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48,00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420007 - Conexão Hidráulica Tipo: Luva , Material: Pvc - Cloreto De Polivinila , Tipo Fixação: Soldável E Roscável , Aplicação: Instalações Prediais Água Fria , Bitola Ii: 1/2" X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0,94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466221 - Conexão Hidráulica Tipo: Luva De Redução , Material: Polipropileno , Tipo Fixação: Engate Rápido , Aplicação: Irrigação , Características Adicionais 1: Adaptador , Bitola: 25 MM, Bitola I: 1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7,02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140,30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358240 - Conexão Hidráulica Tipo: Luva , Material: Pvc - Cloreto De Polivinila , Tipo Fixação: Soldável E Roscável , Aplicação: Instalação Hidráulica , Bitola I: 25 Mm X 3/4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214134 - Mangueira Jardim Material: Pvc-Traçado Em Náilon , Diâmetro: 1/2 POL, Espessura: 2 MM, Pressão Máxima: 6 BAR., Comprimento: 25 M, Cor: Cristal , Características Adicionais: Não Aplicável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25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92,00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455722 - Mangueira Jardim Material: Pvc E Poliéster Trançado , Diâmetro: 3/4 POL, Pressão Máxima: 10 BAR., Comprimento: 50 M, Cor: Cristal , Características Adicionais: Três Camadas Intermediaria De Pvc Transparente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Rolo 50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259,00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518,00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363600 - Mictório Material: Aço Inox , Formato: Retangular , Comprimento: 1,50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5</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907,35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4.536,75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312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382445 - Mictório Material: Louça , Formato: Oval , Altura: 0,50 M, Cor: Branca , Características Adicionais: Sifonado , Comprimento: 0,27 M, Largura: 0,30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251,13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502,26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214168 - Niple Para Tubos Canos - Roscável Material: Pvc - Cloreto De Polivinila , Diâmetro: 1/2 POL, Comprimento Total: 41 MM, Diâmetro Anel: 7 MM, Peso: 11 G,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214169 - Niple Para Tubos Canos - Roscável Material: Pvc - Cloreto De Polivinila , Diâmetro: 3/4 POL, Comprimento Total: 45,50 MM, Diâmetro Anel: 8,50 MM, Peso: 16 G,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0,87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17,30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214168 - Niple Para Tubos Canos - Roscável Material: Pvc - Cloreto De Polivinila , Diâmetro: 1/2 POL, Comprimento Total: 41 MM, Diâmetro Anel: 7 MM, Peso: 11 G,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13,20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214168 - Niple Para Tubos Canos - Roscável Material: Pvc - Cloreto De Polivinila , Diâmetro: 1/2 POL, Comprimento Total: 41 MM, Diâmetro Anel: 7 MM, Peso: 11 G,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13,20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374388 - Niple Para Tubos Canos - Roscável Material: Ferro Galvanizado , Diâmetro: 1 1/4 POL, Aplicação: Instalações Prediais Água Fria , Características Adicionais: Tipo Duplo Sextavado E Extremidades Roscas Bsp</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10,95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219,00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335074 - Grelha Ralo Material: Aço Inoxidável , Tipo: Redondo , Bitola: 100 MM, Características Adicionais: Com Caixilho E Fecho , Aplicação: Instalações Hidráulicas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6,66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133,10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242699 - Registro Esfera Material: Pvc , Tipo: Manual , Bitola: 3/4" , Aplicação: Instalação Hidráulica , Tipo Fixação: Roscável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6,73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134,60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295252 - Registro Esfera Material: Pvc , Tipo: Vs , Bitola: 1 1/4" , Tipo Fixação: Roscável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420,00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366639 - Registro Esfera Material: Pvc , Tipo: Borboleta , Bitola: 25 MM, Aplicação: Instalação Hidráulica , Tipo Fixação: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6,10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122,00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432658 - Registro Esfera Material: Pvc , Tipo: Borboleta , Bitola: 25 Mm , </w:t>
            </w:r>
            <w:r w:rsidRPr="007E52D2">
              <w:rPr>
                <w:rFonts w:ascii="Calibri" w:hAnsi="Calibri" w:cs="Calibri"/>
                <w:color w:val="000000"/>
                <w:sz w:val="22"/>
                <w:szCs w:val="22"/>
              </w:rPr>
              <w:lastRenderedPageBreak/>
              <w:t>Aplicação: Instalação Hidráulica , Tipo Fixação: Roscável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257682 - Registro Esfera Material: Pvc , Tipo: Manual , Bitola: 32 MM, Aplicação: Instalação Hidráulica , Tipo Fixação: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9,74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194,80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257680 - Registro Esfera Material: Pvc , Tipo: Manual , Bitola: 40 MM, Aplicação: Instalação Hidráulica , Tipo Fixação: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12,52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250,40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240634 - Registro Esfera Material: Pvc , Tipo: Manual , Bitola: 1/2" , Aplicação: Instalação Hidráulica , Tipo Fixação: Roscável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99,40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240634 - Registro Esfera Material: Pvc , Tipo: Manual , Bitola: 1/2" , Aplicação: Instalação Hidráulica , Tipo Fixação: Roscável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99,40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353888 - Plug Tubo Material: Pvc - Cloreto De Polivinila Rígido , Tipo: Roscável , Bitola: 1/2 POL, Aplicação: Rede Predial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0,59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353889 - Plug Tubo Material: Pvc - Cloreto De Polivinila Rígido , Tipo: Roscável , Bitola: 1 POL, Aplicação: Rede Predial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2,58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51,60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300187 - Plug Tubo Material: Pvc - Cloreto De Polivinila Rígido , Tipo: Roscável , Bitola: 1 1/2 POL, Aplicação: Rede Hidraulica , Formato: Tampão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94,60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441030 - Conexão Hidráulica Tipo: Tampão , Material: Pvc - Cloreto De Polivinila , Tipo Fixação: Roscável , Aplicação: Instalações Prediais Água Fria , Bitola I: 3/4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330603 - Tampão Conexão Material: Pvc - Cloreto De Polivinila , Tipo Rosca: Soldável , Diâmetro: 32 MM, Uso: Instalações Hidráulicas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1,56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352648 - Tampão Conexão Material: Pvc - Cloreto De Polivinila , Tipo Rosca: Soldável , Diâmetro: 40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2,27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45,30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441040 - Conexão Hidráulica Tipo: Tê 90° , Material: Pvc - Cloreto De Polivinila , Tipo Fixação: Soldável , Bitola: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0,86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17,20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260964 - Conexão Hidráulica Tipo: Tê 90° , Material: Pvc - Cloreto De Polivinila , Tipo Fixação: Soldável , Aplicação: Instalações Prediais Água Fria , Características Adicionais: Com Bucha De Latão , Bitola: 25 Mm X 1/2"</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4,91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98,10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441040 - Conexão Hidráulica Tipo: Tê 90° , Material: Pvc - Cloreto De Polivinila </w:t>
            </w:r>
            <w:r w:rsidRPr="007E52D2">
              <w:rPr>
                <w:rFonts w:ascii="Calibri" w:hAnsi="Calibri" w:cs="Calibri"/>
                <w:color w:val="000000"/>
                <w:sz w:val="22"/>
                <w:szCs w:val="22"/>
              </w:rPr>
              <w:lastRenderedPageBreak/>
              <w:t>, Tipo Fixação: Soldável , Bitola: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0,86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17,20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399168 - Conexão Hidráulica Tipo: Tê 90° , Material: Pvc - Cloreto De Polivinila , Tipo Fixação: Soldável , Cor: Marrom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0,92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18,30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441042 - Conexão Hidráulica Tipo: Tê 90° , Material: Ppr , Tipo Fixação: Soldável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23,60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329525 - Conexão Hidráulica Tipo: Joelho De Redução 90° , Material: Pvc - Cloreto De Polivinila , Tipo Fixação: Soldável , Aplicação: Instalações Prediais Água Fria , Bitola: 40 X 32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2,47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399168 - Conexão Hidráulica Tipo: Tê 90° , Material: Pvc - Cloreto De Polivinila , Tipo Fixação: Soldável , Cor: Marrom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0,92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18,30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344641 - Conexão Hidráulica Tipo: Tê 90° , Material: Pvc , Tipo Fixação: Soldável , Bitola Lado Soldável: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384060 - Conexão Hidráulica Tipo: Tê 90° , Material: Pvc - Cloreto De Polivinila , Tipo Fixação: Soldável , Aplicação: Instalações Prediais Água Fria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0,89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17,70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453308 - Conexão Hidráulica Tipo: Tê , Material: Pvc - Cloreto De Polivinila , Tipo Fixação: Soldável E Roscável , Aplicação: Irrigação , Cor: Azul , Bitola: 25 Mm X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5,84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116,80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351466 - Conexão Hidráulica Tipo: Joelho 90° , Material: Pvc - Cloreto De Polivinila , Tipo Fixação: Soldável , Aplicação: Instalações Prediais Água Fria , Características Adicionais: Com Rosca , Normas Técnicas: Nbr 5648 , Bitola: 25 Mm X 1/2"</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260122 - Conexão Hidráulica Tipo: Tê De Redução 90° , Material: Pvc - Cloreto De Polivinila , Tipo Fixação: Soldável , Aplicação: Instalações Prediais Água Fria , Bitola: 32 X 25 Mm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4,64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92,80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384060 - Conexão Hidráulica Tipo: Tê 90° , Material: Pvc - Cloreto De Polivinila , Tipo Fixação: Soldável , Aplicação: Instalações Prediais Água Fria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0,89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17,70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333579 - Conexão Hidráulica Tipo: Tê 90° , Material: Pvc - Cloreto De Polivinila , Tipo Fixação: Soldável , Bitola Lado Soldável: 32 MM, Aplicação: Instalações Prediais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2,70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347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464598 - Torneira Material Corpo: Aço Inoxidável , Tipo: Bica Baixa , Diâmetro: 1/2 POL, Acabamento Superficial: Cromado , Caracteristicas Adicionais: Pne Automática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72,74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2.182,20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394824 - Torneira Material Corpo: Aço Inoxidável , Tipo: Bica Móvel , Diâmetro: 1/2 POL, Acabamento Superficial: Cromado , Caracteristicas Adicionais: Com Sistema Misturador E Bico Arejador , Aplicação: Instalação Hidráulica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139,80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4.194,00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601522 - Torneira Material Corpo: Plástico , Diâmetro: 1/2 POL, Caracteristicas Adicionais: Tipo Fixação: Encaixe Referencia 5327. , Aplicação: Torneira Fabrimar Biopress.</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17,45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348,90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480511 - Tubo Descarga Material: Pvc , Diâmetro: 38 MM, Comprimento: 80 CM, Pressão: 7,50 KGF/CM2, Características Adicionais: C/ Curva E Bolsa De Ligação Entre Descarga E Vaso , Tipo: Soldável , Uso: Válvula De Descarga De Embutir</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8,49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169,70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399175 - Tubo Pvc Roscável Aplicação: Hidráulica , Cor: Marron , Diâmetro Nominal: 1 POL, Comprimento: 6 M, Comprimento Rosca: 16 MM, Espessura Paredes: 2,90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1.400,00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399180 - Tubo Pvc Roscável Aplicação: Hidráulica , Cor: Marron , Diâmetro Nominal: 1 1/2 POL, Comprimento: 6 M, Espessura Paredes: 2,90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109,50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2.190,00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399181 - Tubo Pvc Roscável Aplicação: Hidráulica , Cor: Marron , Diâmetro Nominal: 1 1/4 POL, Comprimento: 6 M, Espessura Paredes: 2,90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98,00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1.960,00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453151 - Luva Conexão Material: Bronze , Tipo: Roscável , Bitola: 3/4 POL, Bitola Lado Roscável: 3/4 POL, Aplicação: Rede Predial Água Fria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62,70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333574 - Tubo Hidráulico Material: Pvc Rígido , Diâmetro: 32 MM, Aplicação: Tubulação De Água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Tubo 6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32,39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647,80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481432 - Tubo Hidráulico Material: Pvc , Diâmetro: 25 MM, Tipo: Soldável</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Tubo 6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19,78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395,50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333574 - Tubo Hidráulico Material: Pvc Rígido , Diâmetro: 32 MM, Aplicação: Tubulação De Água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Tubo 6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32,39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647,80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333572 - Tubo Hidráulico Material: Pvc Rígido , Diâmetro: 40 MM, Aplicação: Tubulação De Água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Tubo 6 Metro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36,25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725,00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305814 - Conexão Hidráulica Tipo: União , Material: Ferro Galvanizado , Tipo </w:t>
            </w:r>
            <w:r w:rsidRPr="007E52D2">
              <w:rPr>
                <w:rFonts w:ascii="Calibri" w:hAnsi="Calibri" w:cs="Calibri"/>
                <w:color w:val="000000"/>
                <w:sz w:val="22"/>
                <w:szCs w:val="22"/>
              </w:rPr>
              <w:lastRenderedPageBreak/>
              <w:t>Fixação: Roscável , Aplicação: Instalação Hidráulica , Bitola: 1/2</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20,90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418,00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348751 - União Roscável Material: Pvc - Cloreto De Polivinila , Diâmetro: 3/4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6,39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127,80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214195 - União Roscável Material: Pvc - Cloreto De Polivinila , Diâmetro: 1 1/4 POL, Comprimento Total: 58 MM, Altura: 79 MM, Peso: 201 G, Normas Técnicas: Nbr 5.648</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400,00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453474 - Conexão Hidráulica Tipo: União , Material: Bronze , Tipo Fixação: Roscável , Aplicação: Instalações Prediais Água Fria E Quente , Características Adicionais: Cônica , Bitola I: 1 1/2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30,83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616,50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348752 - União Roscável Material: Pvc - Cloreto De Polivinila , Diâmetro: 1 PO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10,25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204,90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480466 - Conexão Hidráulica Tipo: União , Material: Polipropileno , Tipo Fixação: Compressão , Aplicação: Instalação Hidráulica , Características Adicionais 1: Para Pead , Bitola: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6,12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122,40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469782 - Conexão Hidráulica Tipo: União , Material: Ppr , Aplicação: Instalação Hidráulica , Cor: Verde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30,23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604,67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351296 - Conexão Hidráulica Tipo: União , Material: Pvc - Cloreto De Polivinila , Tipo Fixação: Soldável , Aplicação: Instalações Prediais Água Fria , Normas Técnicas: Nbr 5648 , Bitola: 25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480463 - Conexão Hidráulica Tipo: União , Material: Polipropileno , Tipo Fixação: Compressão , Aplicação: Instalação Hidráulica , Características Adicionais 1: Para Pead , Bitola: 40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700,00 </w:t>
            </w:r>
          </w:p>
        </w:tc>
      </w:tr>
      <w:tr w:rsidR="007E52D2" w:rsidRPr="007E52D2" w:rsidTr="007E52D2">
        <w:trPr>
          <w:trHeight w:val="24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276524 - VASO SANITÁRIO COM CAIXA ACOPLADA\, ASSENTO E KIT DE INSTALAÇÃO COMPLETO. TIPO DE ACIONAMENTO DA BACIA SANITÁRIA: DUPLO ACIONAMENTO (DUAL FLUSH) 3 E 6</w:t>
            </w:r>
            <w:r w:rsidRPr="007E52D2">
              <w:rPr>
                <w:rFonts w:ascii="Calibri" w:hAnsi="Calibri" w:cs="Calibri"/>
                <w:color w:val="000000"/>
                <w:sz w:val="22"/>
                <w:szCs w:val="22"/>
              </w:rPr>
              <w:br/>
              <w:t>LITROS ; POSIÇÃO DO ACIONAMENTO DA BACIA SANITÁRIA: BOTÃO SUPERIOR\, TIPO ABS CROMADO; SAÍDA VASO SANITÁRIO: VERTICAL DIMENSÕES: 77 CM DE ALTURA</w:t>
            </w:r>
            <w:r w:rsidRPr="007E52D2">
              <w:rPr>
                <w:rFonts w:ascii="Calibri" w:hAnsi="Calibri" w:cs="Calibri"/>
                <w:color w:val="000000"/>
                <w:sz w:val="22"/>
                <w:szCs w:val="22"/>
              </w:rPr>
              <w:br/>
              <w:t>(INCLUINDO A CAIXA ACOPLADA)\, 38 CM DE LARGURA E 60 CM DE PROFUNDIDADE; FORMATO: OVAL; COR: BRANC 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340,50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3.405,00 </w:t>
            </w:r>
          </w:p>
        </w:tc>
      </w:tr>
      <w:tr w:rsidR="007E52D2" w:rsidRPr="007E52D2" w:rsidTr="007E52D2">
        <w:trPr>
          <w:trHeight w:val="30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369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610541 - LUZ EMERGÊNCIA\, TIPO FIXO À PAREDE\, QUANTIDADE LÂMPADAS 2 UN\, TIPO LÂMPADA HALÓGENA\, POTÊNCIA LÂMPADA 12 W\, TENSÃO ALIMENTAÇÃO 120/277 V\,</w:t>
            </w:r>
            <w:r w:rsidRPr="007E52D2">
              <w:rPr>
                <w:rFonts w:ascii="Calibri" w:hAnsi="Calibri" w:cs="Calibri"/>
                <w:color w:val="000000"/>
                <w:sz w:val="22"/>
                <w:szCs w:val="22"/>
              </w:rPr>
              <w:br/>
              <w:t>FREQUÊNCIA 50 A 60 HZ\, BATERIA SELADA\, CHUMBO ÁCIDO\, PARA AMBIENTES COM TEMPERAT U, LUZ EMERGÊNCIA\, TIPO FIXO À PAREDE\, QUANTIDADE LÂMPADAS 2 UN\,</w:t>
            </w:r>
            <w:r w:rsidRPr="007E52D2">
              <w:rPr>
                <w:rFonts w:ascii="Calibri" w:hAnsi="Calibri" w:cs="Calibri"/>
                <w:color w:val="000000"/>
                <w:sz w:val="22"/>
                <w:szCs w:val="22"/>
              </w:rPr>
              <w:br/>
              <w:t>TIPO LÂMPADA REFLETORES DE LÂMPADAS HALÓGENAS\,FOCOS DIRECION.\, POTÊNCIA LÂMPADA 55 W\, TENSÃO ALIMENTAÇÃO BIVOLT\, CARACTERÍSTICAS ADICIONAIS</w:t>
            </w:r>
            <w:r w:rsidRPr="007E52D2">
              <w:rPr>
                <w:rFonts w:ascii="Calibri" w:hAnsi="Calibri" w:cs="Calibri"/>
                <w:color w:val="000000"/>
                <w:sz w:val="22"/>
                <w:szCs w:val="22"/>
              </w:rPr>
              <w:br/>
              <w:t>COMUTAÇÃO AUTOMÁTICA\, C/ LED FRONTAL DE SINALIZAÇÃ</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110,50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3.315,00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396020 - Cadeado Material: Latão Maciço , Material Haste: Aço Temperado , Altura: 72,50 MM, Largura: 60 MM, Características Adicionais: Trava Duplo/Molas Em Aço Inox/Autoblocável/Tetra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93,50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2.804,85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366232 - Corrente Soldada Material: Ferro , Tratamento Superficial: Zincado , Formato Elos: Curto E Soldado , Bitola: 3/8 POL, Comprimento: 53 MM, Largura: 35 MM, Características Adicionais: Resistência Ruptura Mínima 3.200 Kg</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55,00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550,00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600945 - Betoneira Funcionamento Motor: Elétrico , Potência Motor: 1 CV, Rotação: 1.750 RPM, Capacidade Tambor: 220 L, Voltagem: 110/220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4.366,00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8.732,00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373</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323596 - Telha Material: Cerâmica , Tipo: Americana , Comprimento: 44 CM, Largura: 28 CM, Rendimento: 12 UN/M2, Tolerância Absorção Água: 12,50 PER, Tolerância Absorção Calor: Baixa , Acabamento Superficial: Natural , Cor: Vermelha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3,14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470,25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374</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446214 - Luz Emergência Quantidade Lâmpadas: 2 UN, Tipo Lâmpada: Led , Potência Lâmpada: 5 W, Tensão Alimentação: 127/220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98,00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2.940,00 </w:t>
            </w:r>
          </w:p>
        </w:tc>
      </w:tr>
      <w:tr w:rsidR="007E52D2" w:rsidRPr="007E52D2" w:rsidTr="007E52D2">
        <w:trPr>
          <w:trHeight w:val="15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375</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295318 - Divisória Material: Gesso Acartonado , Acabamento Superficial: Tinta Acrílica Acetinada , Cor: Branca , Espessura: 12 CM, Material Perfil: Aço Galvanizado , Características Adicionais: Chapa Do Perfil De 0,5 Mm, Isolamento Acústico Lâ , Tipo: Painel Piso Teto Cego , Altura: 254 C</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150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191,00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28.650,00 </w:t>
            </w:r>
          </w:p>
        </w:tc>
      </w:tr>
      <w:tr w:rsidR="007E52D2" w:rsidRPr="007E52D2" w:rsidTr="007E52D2">
        <w:trPr>
          <w:trHeight w:val="6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lastRenderedPageBreak/>
              <w:t>376</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352796 - Assento Vaso Sanitário Material: Plástico , Cor: Branca , Características Adicionais: Com Tampa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21,80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435,90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377</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458675 - Espelho Material: Vidro Cristal , Formato: Retangular , Espessura: 2 MM, Comprimento: 70 CM, Largura: 40 CM, Características Adicionais: Moldura Em Madeira</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200,00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8.000,00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378</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279017 - Bancada Material: Granito Cinza Andorinha , Comprimento: 80 CM, Largura: 62 CM, Características Adicionais: Acabamento Reto , Espessura: 20 M</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294,13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17.647,50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379</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604050 - Impermeabilizante Composição Básica: Silicone , Aplicação: Construção Civil, Concreto E Lajes , Cor: Branca , Tipo: Dispersão Acrílica , Características Adicionais: Com Bico Aplicador , Aspecto Físico: Líquido</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102</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Lata 18 Litro</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480,64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49.025,28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380</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468600  - Motoserra Industrial Potência: 3,5 HP, Combustível</w:t>
            </w:r>
            <w:r w:rsidRPr="007E52D2">
              <w:rPr>
                <w:rFonts w:ascii="Calibri" w:hAnsi="Calibri" w:cs="Calibri"/>
                <w:color w:val="000000"/>
                <w:sz w:val="22"/>
                <w:szCs w:val="22"/>
              </w:rPr>
              <w:br/>
              <w:t>Motor: Gasolina , Capacidade Tanque Combustível: 0,460 L,</w:t>
            </w:r>
            <w:r w:rsidRPr="007E52D2">
              <w:rPr>
                <w:rFonts w:ascii="Calibri" w:hAnsi="Calibri" w:cs="Calibri"/>
                <w:color w:val="000000"/>
                <w:sz w:val="22"/>
                <w:szCs w:val="22"/>
              </w:rPr>
              <w:br/>
              <w:t xml:space="preserve">Cilindrada Motor: 50.2 C / </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1.029,85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4.119,40 </w:t>
            </w:r>
          </w:p>
        </w:tc>
      </w:tr>
      <w:tr w:rsidR="007E52D2" w:rsidRPr="007E52D2" w:rsidTr="007E52D2">
        <w:trPr>
          <w:trHeight w:val="12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381</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318696 - Cortador Grama Tipo Motor: Gasolina , Potência Motor:</w:t>
            </w:r>
            <w:r w:rsidRPr="007E52D2">
              <w:rPr>
                <w:rFonts w:ascii="Calibri" w:hAnsi="Calibri" w:cs="Calibri"/>
                <w:color w:val="000000"/>
                <w:sz w:val="22"/>
                <w:szCs w:val="22"/>
              </w:rPr>
              <w:br/>
              <w:t>5,50 CV, Material Lâmina: Aço Sae 1045 , Características</w:t>
            </w:r>
            <w:r w:rsidRPr="007E52D2">
              <w:rPr>
                <w:rFonts w:ascii="Calibri" w:hAnsi="Calibri" w:cs="Calibri"/>
                <w:color w:val="000000"/>
                <w:sz w:val="22"/>
                <w:szCs w:val="22"/>
              </w:rPr>
              <w:br/>
              <w:t>Adicionais: Motor 2 Tempos E Faixa De Corte 46 Cm / Similar ou superior ao modelo Stihl Fs 220</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8</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Unidade </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960,00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7.680,00 </w:t>
            </w:r>
          </w:p>
        </w:tc>
      </w:tr>
      <w:tr w:rsidR="007E52D2" w:rsidRPr="007E52D2" w:rsidTr="007E52D2">
        <w:trPr>
          <w:trHeight w:val="900"/>
        </w:trPr>
        <w:tc>
          <w:tcPr>
            <w:tcW w:w="321" w:type="pct"/>
            <w:tcBorders>
              <w:top w:val="nil"/>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382</w:t>
            </w:r>
          </w:p>
        </w:tc>
        <w:tc>
          <w:tcPr>
            <w:tcW w:w="2241" w:type="pct"/>
            <w:tcBorders>
              <w:top w:val="nil"/>
              <w:left w:val="nil"/>
              <w:bottom w:val="single" w:sz="4" w:space="0" w:color="auto"/>
              <w:right w:val="single" w:sz="4" w:space="0" w:color="auto"/>
            </w:tcBorders>
            <w:shd w:val="clear" w:color="auto" w:fill="auto"/>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370313 - ARGAMASSA\, COMPOSIÇÃO CIMENTO ESTRUTURAL\,AGREGADOS PIGMENTOS INORGÂNICO S\, COR BRANCA\, TIPO REJUNTE</w:t>
            </w:r>
          </w:p>
        </w:tc>
        <w:tc>
          <w:tcPr>
            <w:tcW w:w="441"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40</w:t>
            </w:r>
          </w:p>
        </w:tc>
        <w:tc>
          <w:tcPr>
            <w:tcW w:w="822"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Pacote 5 Kg</w:t>
            </w:r>
          </w:p>
        </w:tc>
        <w:tc>
          <w:tcPr>
            <w:tcW w:w="5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30,00 </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1.200,00 </w:t>
            </w:r>
          </w:p>
        </w:tc>
      </w:tr>
      <w:tr w:rsidR="007E52D2" w:rsidRPr="007E52D2" w:rsidTr="007E52D2">
        <w:trPr>
          <w:trHeight w:val="300"/>
        </w:trPr>
        <w:tc>
          <w:tcPr>
            <w:tcW w:w="4363"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Valor Total</w:t>
            </w:r>
          </w:p>
        </w:tc>
        <w:tc>
          <w:tcPr>
            <w:tcW w:w="637" w:type="pct"/>
            <w:tcBorders>
              <w:top w:val="nil"/>
              <w:left w:val="nil"/>
              <w:bottom w:val="single" w:sz="4" w:space="0" w:color="auto"/>
              <w:right w:val="single" w:sz="4" w:space="0" w:color="auto"/>
            </w:tcBorders>
            <w:shd w:val="clear" w:color="auto" w:fill="auto"/>
            <w:noWrap/>
            <w:vAlign w:val="center"/>
            <w:hideMark/>
          </w:tcPr>
          <w:p w:rsidR="007E52D2" w:rsidRPr="007E52D2" w:rsidRDefault="007E52D2" w:rsidP="007E52D2">
            <w:pPr>
              <w:jc w:val="center"/>
              <w:rPr>
                <w:rFonts w:ascii="Calibri" w:hAnsi="Calibri" w:cs="Calibri"/>
                <w:color w:val="000000"/>
                <w:sz w:val="22"/>
                <w:szCs w:val="22"/>
              </w:rPr>
            </w:pPr>
            <w:r w:rsidRPr="007E52D2">
              <w:rPr>
                <w:rFonts w:ascii="Calibri" w:hAnsi="Calibri" w:cs="Calibri"/>
                <w:color w:val="000000"/>
                <w:sz w:val="22"/>
                <w:szCs w:val="22"/>
              </w:rPr>
              <w:t xml:space="preserve"> R$           494.611,30 </w:t>
            </w:r>
          </w:p>
        </w:tc>
      </w:tr>
    </w:tbl>
    <w:p w:rsidR="000B1AC5" w:rsidRDefault="000B1AC5" w:rsidP="000B1AC5">
      <w:pPr>
        <w:autoSpaceDE w:val="0"/>
        <w:spacing w:after="120" w:line="276" w:lineRule="auto"/>
        <w:jc w:val="both"/>
        <w:rPr>
          <w:rFonts w:cs="Arial"/>
          <w:b/>
          <w:color w:val="FF0000"/>
          <w:szCs w:val="20"/>
        </w:rPr>
      </w:pPr>
    </w:p>
    <w:p w:rsidR="00410D86" w:rsidRPr="008264B9" w:rsidRDefault="00410D86" w:rsidP="000B1AC5">
      <w:pPr>
        <w:autoSpaceDE w:val="0"/>
        <w:spacing w:after="120" w:line="276" w:lineRule="auto"/>
        <w:jc w:val="both"/>
        <w:rPr>
          <w:rFonts w:cs="Arial"/>
          <w:b/>
          <w:color w:val="FF0000"/>
          <w:szCs w:val="20"/>
        </w:rPr>
      </w:pPr>
    </w:p>
    <w:p w:rsidR="00453B1D" w:rsidRPr="004E7815" w:rsidRDefault="00453B1D" w:rsidP="00453B1D">
      <w:pPr>
        <w:pStyle w:val="PargrafodaLista"/>
        <w:numPr>
          <w:ilvl w:val="1"/>
          <w:numId w:val="1"/>
        </w:numPr>
        <w:spacing w:before="120" w:after="120" w:line="276" w:lineRule="auto"/>
        <w:ind w:left="425" w:firstLine="0"/>
        <w:contextualSpacing w:val="0"/>
        <w:jc w:val="both"/>
        <w:rPr>
          <w:rFonts w:cs="Arial"/>
          <w:szCs w:val="20"/>
        </w:rPr>
      </w:pPr>
      <w:r w:rsidRPr="004E7815">
        <w:rPr>
          <w:rFonts w:cs="Arial"/>
          <w:szCs w:val="20"/>
        </w:rPr>
        <w:t>Na hipótese de não haver vencedor para a cota reservada, esta poderá ser adjudicada ao vencedor da cota principal ou, diante de sua recusa, aos licitantes remanescentes, desde que pratiquem o preço do primeiro colocado da cota principal.</w:t>
      </w:r>
    </w:p>
    <w:p w:rsidR="00453B1D" w:rsidRPr="004E7815" w:rsidRDefault="00453B1D" w:rsidP="00453B1D">
      <w:pPr>
        <w:pStyle w:val="PargrafodaLista"/>
        <w:numPr>
          <w:ilvl w:val="1"/>
          <w:numId w:val="1"/>
        </w:numPr>
        <w:spacing w:before="120" w:after="120" w:line="276" w:lineRule="auto"/>
        <w:ind w:left="425" w:firstLine="0"/>
        <w:contextualSpacing w:val="0"/>
        <w:jc w:val="both"/>
        <w:rPr>
          <w:rFonts w:cs="Arial"/>
          <w:szCs w:val="20"/>
        </w:rPr>
      </w:pPr>
      <w:r w:rsidRPr="004E7815">
        <w:rPr>
          <w:rFonts w:cs="Arial"/>
          <w:szCs w:val="20"/>
        </w:rPr>
        <w:t>Se a mesma empresa vencer a cota reservada e a cota principal, a contratação das cotas deverá ocorrer pelo menor preço.</w:t>
      </w:r>
    </w:p>
    <w:p w:rsidR="00453B1D" w:rsidRPr="004E7815" w:rsidRDefault="00453B1D" w:rsidP="0029415B">
      <w:pPr>
        <w:pStyle w:val="PargrafodaLista"/>
        <w:numPr>
          <w:ilvl w:val="1"/>
          <w:numId w:val="1"/>
        </w:numPr>
        <w:autoSpaceDE w:val="0"/>
        <w:spacing w:after="120" w:line="276" w:lineRule="auto"/>
        <w:ind w:left="425" w:firstLine="0"/>
        <w:contextualSpacing w:val="0"/>
        <w:jc w:val="both"/>
        <w:rPr>
          <w:rFonts w:cs="Arial"/>
          <w:b/>
          <w:szCs w:val="20"/>
        </w:rPr>
      </w:pPr>
      <w:r w:rsidRPr="004E7815">
        <w:rPr>
          <w:rFonts w:cs="Arial"/>
          <w:szCs w:val="20"/>
        </w:rPr>
        <w:t>Será dada a prioridade de aquisição aos produtos das cotas reservadas</w:t>
      </w:r>
      <w:r w:rsidR="00662AC4" w:rsidRPr="004E7815">
        <w:rPr>
          <w:rFonts w:cs="Arial"/>
          <w:szCs w:val="20"/>
        </w:rPr>
        <w:t xml:space="preserve"> quando forem adjudicados aos licitantes qualificados como microempresas ou empresas de pequeno porte</w:t>
      </w:r>
      <w:r w:rsidRPr="004E7815">
        <w:rPr>
          <w:rFonts w:cs="Arial"/>
          <w:szCs w:val="20"/>
        </w:rPr>
        <w:t>, ressalvados os casos em que a cota reservada for inadequada para atender as quantidades ou as condições do pedido, conforme vier a ser decidido pela Adm</w:t>
      </w:r>
      <w:r w:rsidR="00C26FD3" w:rsidRPr="004E7815">
        <w:rPr>
          <w:rFonts w:cs="Arial"/>
          <w:szCs w:val="20"/>
        </w:rPr>
        <w:t>inistração, nos termos do art. 8</w:t>
      </w:r>
      <w:r w:rsidRPr="004E7815">
        <w:rPr>
          <w:rFonts w:cs="Arial"/>
          <w:szCs w:val="20"/>
        </w:rPr>
        <w:t>º, §4º</w:t>
      </w:r>
      <w:r w:rsidR="00F024C6" w:rsidRPr="004E7815">
        <w:rPr>
          <w:rFonts w:cs="Arial"/>
          <w:szCs w:val="20"/>
        </w:rPr>
        <w:t>,</w:t>
      </w:r>
      <w:r w:rsidRPr="004E7815">
        <w:rPr>
          <w:rFonts w:cs="Arial"/>
          <w:szCs w:val="20"/>
        </w:rPr>
        <w:t xml:space="preserve"> do Decreto n. 8.538, de 2015.</w:t>
      </w:r>
    </w:p>
    <w:p w:rsidR="000B1AC5" w:rsidRPr="008264B9" w:rsidRDefault="000B1AC5" w:rsidP="000B1AC5">
      <w:pPr>
        <w:pStyle w:val="PargrafodaLista"/>
        <w:numPr>
          <w:ilvl w:val="1"/>
          <w:numId w:val="1"/>
        </w:numPr>
        <w:spacing w:before="120" w:after="120" w:line="276" w:lineRule="auto"/>
        <w:contextualSpacing w:val="0"/>
        <w:jc w:val="both"/>
        <w:rPr>
          <w:rFonts w:cs="Arial"/>
          <w:color w:val="000000"/>
          <w:szCs w:val="20"/>
        </w:rPr>
      </w:pPr>
      <w:r w:rsidRPr="004E7815">
        <w:rPr>
          <w:rFonts w:cs="Arial"/>
          <w:bCs/>
          <w:iCs/>
          <w:szCs w:val="20"/>
        </w:rPr>
        <w:t xml:space="preserve">O prazo de vigência da contratação é de </w:t>
      </w:r>
      <w:r w:rsidR="004E7815" w:rsidRPr="004E7815">
        <w:rPr>
          <w:rFonts w:cs="Arial"/>
          <w:bCs/>
          <w:iCs/>
          <w:szCs w:val="20"/>
        </w:rPr>
        <w:t>90 (noventa) dias,</w:t>
      </w:r>
      <w:r w:rsidRPr="004E7815">
        <w:rPr>
          <w:rFonts w:cs="Arial"/>
          <w:bCs/>
          <w:iCs/>
          <w:szCs w:val="20"/>
        </w:rPr>
        <w:t xml:space="preserve"> contados do</w:t>
      </w:r>
      <w:r w:rsidR="004E7815" w:rsidRPr="004E7815">
        <w:rPr>
          <w:rFonts w:cs="Arial"/>
          <w:bCs/>
          <w:iCs/>
          <w:szCs w:val="20"/>
        </w:rPr>
        <w:t xml:space="preserve"> recebimento da Nota de Empenho pelo Fornecedor,</w:t>
      </w:r>
      <w:r w:rsidRPr="004E7815">
        <w:rPr>
          <w:rFonts w:cs="Arial"/>
          <w:bCs/>
          <w:iCs/>
          <w:szCs w:val="20"/>
        </w:rPr>
        <w:t xml:space="preserve"> prorrogável na forma do art. 57, § 1°, da</w:t>
      </w:r>
      <w:r w:rsidRPr="008264B9">
        <w:rPr>
          <w:rFonts w:cs="Arial"/>
          <w:bCs/>
          <w:iCs/>
          <w:color w:val="000000"/>
          <w:szCs w:val="20"/>
        </w:rPr>
        <w:t xml:space="preserve"> Lei n° 8.666/93.</w:t>
      </w:r>
    </w:p>
    <w:p w:rsidR="00A25E48" w:rsidRPr="008264B9" w:rsidRDefault="00A25E48" w:rsidP="00DE7070">
      <w:pPr>
        <w:pStyle w:val="Nivel1"/>
      </w:pPr>
      <w:r w:rsidRPr="008264B9">
        <w:lastRenderedPageBreak/>
        <w:t>JUSTIFICATIVA E OBJETIVO DA CONTRATAÇÃO</w:t>
      </w:r>
    </w:p>
    <w:p w:rsidR="00846899" w:rsidRPr="008264B9" w:rsidRDefault="00846899" w:rsidP="00846899">
      <w:pPr>
        <w:numPr>
          <w:ilvl w:val="1"/>
          <w:numId w:val="1"/>
        </w:numPr>
        <w:autoSpaceDE w:val="0"/>
        <w:spacing w:before="120" w:after="120" w:line="276" w:lineRule="auto"/>
        <w:jc w:val="both"/>
        <w:rPr>
          <w:rFonts w:cs="Arial"/>
          <w:color w:val="000000"/>
          <w:szCs w:val="20"/>
        </w:rPr>
      </w:pPr>
      <w:r w:rsidRPr="008264B9">
        <w:rPr>
          <w:rFonts w:cs="Arial"/>
        </w:rPr>
        <w:t xml:space="preserve">A Justificativa e </w:t>
      </w:r>
      <w:r w:rsidR="00CC3C90" w:rsidRPr="008264B9">
        <w:rPr>
          <w:rFonts w:cs="Arial"/>
        </w:rPr>
        <w:t xml:space="preserve">o </w:t>
      </w:r>
      <w:r w:rsidRPr="008264B9">
        <w:rPr>
          <w:rFonts w:cs="Arial"/>
        </w:rPr>
        <w:t>objetivo da contratação encontra</w:t>
      </w:r>
      <w:r w:rsidR="00CC3C90" w:rsidRPr="008264B9">
        <w:rPr>
          <w:rFonts w:cs="Arial"/>
        </w:rPr>
        <w:t>m</w:t>
      </w:r>
      <w:r w:rsidRPr="008264B9">
        <w:rPr>
          <w:rFonts w:cs="Arial"/>
        </w:rPr>
        <w:t>-se pormenorizada</w:t>
      </w:r>
      <w:r w:rsidR="00CC3C90" w:rsidRPr="008264B9">
        <w:rPr>
          <w:rFonts w:cs="Arial"/>
        </w:rPr>
        <w:t>s</w:t>
      </w:r>
      <w:r w:rsidRPr="008264B9">
        <w:rPr>
          <w:rFonts w:cs="Arial"/>
        </w:rPr>
        <w:t xml:space="preserve"> em Tópico específico dos Estudos Técnicos Preliminares, apêndice deste Termo de Referência.</w:t>
      </w:r>
    </w:p>
    <w:p w:rsidR="0096002D" w:rsidRPr="008264B9" w:rsidRDefault="0096002D" w:rsidP="0096002D">
      <w:pPr>
        <w:pStyle w:val="Nivel1"/>
        <w:rPr>
          <w:szCs w:val="32"/>
        </w:rPr>
      </w:pPr>
      <w:r w:rsidRPr="008264B9">
        <w:t>DESCRIÇÃO DA SOLUÇÃO:</w:t>
      </w:r>
    </w:p>
    <w:p w:rsidR="0096002D" w:rsidRPr="008264B9" w:rsidRDefault="0096002D" w:rsidP="0096002D">
      <w:pPr>
        <w:numPr>
          <w:ilvl w:val="1"/>
          <w:numId w:val="10"/>
        </w:numPr>
        <w:spacing w:before="120" w:after="120" w:line="276" w:lineRule="auto"/>
        <w:ind w:left="425" w:firstLine="0"/>
        <w:jc w:val="both"/>
        <w:rPr>
          <w:rFonts w:cs="Arial"/>
        </w:rPr>
      </w:pPr>
      <w:r w:rsidRPr="008264B9">
        <w:rPr>
          <w:rFonts w:cs="Arial"/>
        </w:rPr>
        <w:t xml:space="preserve">A descrição da solução como um todo, encontra-se pormenorizada em Tópico específico </w:t>
      </w:r>
      <w:r w:rsidRPr="008264B9">
        <w:rPr>
          <w:rFonts w:cs="Arial"/>
          <w:szCs w:val="20"/>
        </w:rPr>
        <w:t>dos</w:t>
      </w:r>
      <w:r w:rsidRPr="008264B9">
        <w:rPr>
          <w:rFonts w:cs="Arial"/>
        </w:rPr>
        <w:t xml:space="preserve"> Estudos Técnicos Preliminares, apêndice deste Termo de Referência.</w:t>
      </w:r>
    </w:p>
    <w:p w:rsidR="001E14AF" w:rsidRPr="008264B9" w:rsidRDefault="001E14AF" w:rsidP="00DE7070">
      <w:pPr>
        <w:pStyle w:val="Nivel1"/>
      </w:pPr>
      <w:r w:rsidRPr="008264B9">
        <w:t>CLASSIFICAÇÃO DOS BENS COMUNS</w:t>
      </w:r>
    </w:p>
    <w:p w:rsidR="001E14AF" w:rsidRPr="009818EF" w:rsidRDefault="00180C12" w:rsidP="0029415B">
      <w:pPr>
        <w:numPr>
          <w:ilvl w:val="1"/>
          <w:numId w:val="1"/>
        </w:numPr>
        <w:spacing w:before="120" w:after="120" w:line="276" w:lineRule="auto"/>
        <w:ind w:left="425" w:firstLine="0"/>
        <w:jc w:val="both"/>
        <w:rPr>
          <w:rFonts w:cs="Arial"/>
          <w:b/>
          <w:color w:val="000000"/>
          <w:szCs w:val="20"/>
        </w:rPr>
      </w:pPr>
      <w:r w:rsidRPr="009818EF">
        <w:rPr>
          <w:rFonts w:cs="Arial"/>
          <w:iCs/>
          <w:szCs w:val="20"/>
        </w:rPr>
        <w:t>Trata-se de aquisição de bem</w:t>
      </w:r>
      <w:r w:rsidR="009818EF" w:rsidRPr="009818EF">
        <w:rPr>
          <w:rFonts w:cs="Arial"/>
          <w:iCs/>
          <w:szCs w:val="20"/>
        </w:rPr>
        <w:t xml:space="preserve"> </w:t>
      </w:r>
      <w:r w:rsidRPr="009818EF">
        <w:rPr>
          <w:rFonts w:cs="Arial"/>
          <w:iCs/>
          <w:szCs w:val="20"/>
        </w:rPr>
        <w:t>comum, a ser contratada mediante licitação, na modalidade pregão, em sua forma eletrônica</w:t>
      </w:r>
      <w:r w:rsidRPr="009818EF">
        <w:rPr>
          <w:rFonts w:cs="Arial"/>
          <w:bCs/>
          <w:color w:val="000000"/>
          <w:szCs w:val="20"/>
        </w:rPr>
        <w:t>.</w:t>
      </w:r>
    </w:p>
    <w:p w:rsidR="004D792C" w:rsidRPr="009818EF" w:rsidRDefault="004D792C" w:rsidP="00D44057">
      <w:pPr>
        <w:pStyle w:val="Nivel1"/>
      </w:pPr>
      <w:bookmarkStart w:id="1" w:name="_Hlk69799419"/>
      <w:r w:rsidRPr="009818EF">
        <w:t>CRITÉRIOS DE SUSTENTABILIDADE</w:t>
      </w:r>
    </w:p>
    <w:p w:rsidR="004D792C" w:rsidRPr="009818EF" w:rsidRDefault="009818EF" w:rsidP="004D792C">
      <w:pPr>
        <w:numPr>
          <w:ilvl w:val="1"/>
          <w:numId w:val="1"/>
        </w:numPr>
        <w:spacing w:before="120" w:after="120" w:line="276" w:lineRule="auto"/>
        <w:jc w:val="both"/>
        <w:rPr>
          <w:rFonts w:cs="Arial"/>
          <w:iCs/>
          <w:color w:val="FF0000"/>
        </w:rPr>
      </w:pPr>
      <w:r w:rsidRPr="009818EF">
        <w:rPr>
          <w:rFonts w:eastAsia="MS Gothic" w:cs="Arial"/>
          <w:szCs w:val="20"/>
        </w:rPr>
        <w:t>É recomendável que as licitantes adotem práticas de sustentabilidade durante todo o ciclo de vida dos bens a serem adquiridos, desde os materiais utilizados e o modo de produção, passando pelo modo de distribuição, embalagem e transporte, até chegar no uso e, por fim , na disposição final, conforme prevê o Guia Nacional de Contratações Sustentáveis, 4ª edição, de agosto de 2021, da Câmara Nacional de Sustentabilidade – CNS/DECOR/CGU/AGU.</w:t>
      </w:r>
    </w:p>
    <w:p w:rsidR="009818EF" w:rsidRPr="009818EF" w:rsidRDefault="009818EF" w:rsidP="004D792C">
      <w:pPr>
        <w:numPr>
          <w:ilvl w:val="1"/>
          <w:numId w:val="1"/>
        </w:numPr>
        <w:spacing w:before="120" w:after="120" w:line="276" w:lineRule="auto"/>
        <w:jc w:val="both"/>
        <w:rPr>
          <w:rFonts w:cs="Arial"/>
          <w:iCs/>
          <w:color w:val="FF0000"/>
        </w:rPr>
      </w:pPr>
      <w:r w:rsidRPr="009818EF">
        <w:rPr>
          <w:rFonts w:eastAsia="MS Gothic" w:cs="Arial"/>
          <w:szCs w:val="20"/>
        </w:rPr>
        <w:t>São exemplos de boas práticas de sustentabilidade:</w:t>
      </w:r>
    </w:p>
    <w:p w:rsidR="009818EF" w:rsidRPr="009818EF" w:rsidRDefault="009818EF" w:rsidP="009818EF">
      <w:pPr>
        <w:numPr>
          <w:ilvl w:val="2"/>
          <w:numId w:val="1"/>
        </w:numPr>
        <w:spacing w:before="120" w:after="120" w:line="276" w:lineRule="auto"/>
        <w:jc w:val="both"/>
        <w:rPr>
          <w:rFonts w:cs="Arial"/>
          <w:iCs/>
          <w:color w:val="FF0000"/>
        </w:rPr>
      </w:pPr>
      <w:r w:rsidRPr="009818EF">
        <w:rPr>
          <w:rFonts w:eastAsia="MS Gothic" w:cs="Arial"/>
          <w:szCs w:val="20"/>
        </w:rPr>
        <w:t>na produção, utilização, quando possível, de material reciclado, biodegradável, atóxico e com madeira proveniente de reflorestamento;</w:t>
      </w:r>
    </w:p>
    <w:p w:rsidR="009818EF" w:rsidRPr="009818EF" w:rsidRDefault="009818EF" w:rsidP="009818EF">
      <w:pPr>
        <w:numPr>
          <w:ilvl w:val="2"/>
          <w:numId w:val="1"/>
        </w:numPr>
        <w:spacing w:before="120" w:after="120" w:line="276" w:lineRule="auto"/>
        <w:jc w:val="both"/>
        <w:rPr>
          <w:rFonts w:cs="Arial"/>
          <w:iCs/>
          <w:color w:val="FF0000"/>
        </w:rPr>
      </w:pPr>
      <w:r w:rsidRPr="009818EF">
        <w:rPr>
          <w:rFonts w:eastAsia="MS Gothic" w:cs="Arial"/>
          <w:color w:val="000000"/>
          <w:szCs w:val="20"/>
        </w:rPr>
        <w:t>produção sem utilização de trabalho escravo ou infantil, com máquinas que reduzem a geração de resíduos industriais;</w:t>
      </w:r>
    </w:p>
    <w:p w:rsidR="009818EF" w:rsidRPr="009818EF" w:rsidRDefault="009818EF" w:rsidP="009818EF">
      <w:pPr>
        <w:numPr>
          <w:ilvl w:val="2"/>
          <w:numId w:val="1"/>
        </w:numPr>
        <w:spacing w:before="120" w:after="120" w:line="276" w:lineRule="auto"/>
        <w:jc w:val="both"/>
        <w:rPr>
          <w:rFonts w:cs="Arial"/>
          <w:iCs/>
          <w:color w:val="FF0000"/>
        </w:rPr>
      </w:pPr>
      <w:r w:rsidRPr="009818EF">
        <w:rPr>
          <w:rFonts w:eastAsia="MS Gothic" w:cs="Arial"/>
          <w:color w:val="000000"/>
          <w:szCs w:val="20"/>
        </w:rPr>
        <w:t>utilização de embalagens compactas na distribuição, com fomento da indústria e produtores locais, preferencialmente, acondicionados em embalagem individual adequada, com o menor volume possível, que utilize materiais recicláveis, de forma a garantir a máxima proteção durante o transporte e o armazenamento;</w:t>
      </w:r>
    </w:p>
    <w:p w:rsidR="009818EF" w:rsidRPr="009818EF" w:rsidRDefault="009818EF" w:rsidP="009818EF">
      <w:pPr>
        <w:numPr>
          <w:ilvl w:val="2"/>
          <w:numId w:val="1"/>
        </w:numPr>
        <w:spacing w:before="120" w:after="120" w:line="276" w:lineRule="auto"/>
        <w:jc w:val="both"/>
        <w:rPr>
          <w:rFonts w:cs="Arial"/>
          <w:iCs/>
          <w:color w:val="FF0000"/>
        </w:rPr>
      </w:pPr>
      <w:r w:rsidRPr="009818EF">
        <w:rPr>
          <w:rFonts w:eastAsia="MS Gothic" w:cs="Arial"/>
          <w:color w:val="000000"/>
          <w:szCs w:val="20"/>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 e</w:t>
      </w:r>
    </w:p>
    <w:p w:rsidR="009818EF" w:rsidRPr="009818EF" w:rsidRDefault="009818EF" w:rsidP="009818EF">
      <w:pPr>
        <w:numPr>
          <w:ilvl w:val="2"/>
          <w:numId w:val="1"/>
        </w:numPr>
        <w:spacing w:before="120" w:after="120" w:line="276" w:lineRule="auto"/>
        <w:jc w:val="both"/>
        <w:rPr>
          <w:rFonts w:cs="Arial"/>
          <w:iCs/>
          <w:color w:val="FF0000"/>
        </w:rPr>
      </w:pPr>
      <w:r w:rsidRPr="009818EF">
        <w:rPr>
          <w:rFonts w:eastAsia="MS Gothic" w:cs="Arial"/>
          <w:szCs w:val="20"/>
        </w:rPr>
        <w:t>utilização, sempre que possível, de produtos que economizam água e energia, produtos biodegradáveis, atóxicos e com possibilidade para o reuso.</w:t>
      </w:r>
    </w:p>
    <w:bookmarkEnd w:id="1"/>
    <w:p w:rsidR="001E14AF" w:rsidRPr="001D546A" w:rsidRDefault="001E14AF" w:rsidP="00DE7070">
      <w:pPr>
        <w:pStyle w:val="Nivel1"/>
        <w:rPr>
          <w:color w:val="auto"/>
        </w:rPr>
      </w:pPr>
      <w:r w:rsidRPr="001D546A">
        <w:rPr>
          <w:color w:val="auto"/>
        </w:rPr>
        <w:t>ENTREGA E CRITÉRIOS DE ACEITAÇÃO DO OBJETO.</w:t>
      </w:r>
    </w:p>
    <w:p w:rsidR="001E14AF" w:rsidRPr="009173DC" w:rsidRDefault="009173DC" w:rsidP="0029415B">
      <w:pPr>
        <w:numPr>
          <w:ilvl w:val="1"/>
          <w:numId w:val="1"/>
        </w:numPr>
        <w:spacing w:before="120" w:after="120" w:line="276" w:lineRule="auto"/>
        <w:ind w:left="425" w:firstLine="0"/>
        <w:jc w:val="both"/>
        <w:rPr>
          <w:rFonts w:cs="Arial"/>
          <w:b/>
          <w:bCs/>
          <w:szCs w:val="20"/>
        </w:rPr>
      </w:pPr>
      <w:r w:rsidRPr="009173DC">
        <w:rPr>
          <w:rFonts w:cs="Arial"/>
          <w:b/>
          <w:iCs/>
          <w:szCs w:val="20"/>
        </w:rPr>
        <w:t xml:space="preserve">UASG gerenciadora </w:t>
      </w:r>
      <w:r>
        <w:rPr>
          <w:rFonts w:cs="Arial"/>
          <w:b/>
          <w:iCs/>
          <w:szCs w:val="20"/>
        </w:rPr>
        <w:t xml:space="preserve">160247 - </w:t>
      </w:r>
      <w:r w:rsidRPr="009173DC">
        <w:rPr>
          <w:rFonts w:cs="Arial"/>
          <w:b/>
          <w:iCs/>
          <w:szCs w:val="20"/>
        </w:rPr>
        <w:t>32º BIL Mth</w:t>
      </w:r>
      <w:r>
        <w:rPr>
          <w:rFonts w:cs="Arial"/>
          <w:iCs/>
          <w:szCs w:val="20"/>
        </w:rPr>
        <w:t xml:space="preserve">: </w:t>
      </w:r>
      <w:r w:rsidR="001E14AF" w:rsidRPr="001D546A">
        <w:rPr>
          <w:rFonts w:cs="Arial"/>
          <w:iCs/>
          <w:szCs w:val="20"/>
        </w:rPr>
        <w:t xml:space="preserve">O prazo de entrega dos bens é de </w:t>
      </w:r>
      <w:r w:rsidR="00972E27" w:rsidRPr="001D546A">
        <w:rPr>
          <w:rFonts w:cs="Arial"/>
          <w:iCs/>
          <w:szCs w:val="20"/>
        </w:rPr>
        <w:t>30 (trinta)</w:t>
      </w:r>
      <w:r w:rsidR="001E14AF" w:rsidRPr="001D546A">
        <w:rPr>
          <w:rFonts w:cs="Arial"/>
          <w:iCs/>
          <w:szCs w:val="20"/>
        </w:rPr>
        <w:t xml:space="preserve"> dias</w:t>
      </w:r>
      <w:r w:rsidR="00972E27" w:rsidRPr="001D546A">
        <w:rPr>
          <w:rFonts w:cs="Arial"/>
          <w:iCs/>
          <w:szCs w:val="20"/>
        </w:rPr>
        <w:t xml:space="preserve"> corridos</w:t>
      </w:r>
      <w:r w:rsidR="001E14AF" w:rsidRPr="001D546A">
        <w:rPr>
          <w:rFonts w:cs="Arial"/>
          <w:iCs/>
          <w:szCs w:val="20"/>
        </w:rPr>
        <w:t>, contados do</w:t>
      </w:r>
      <w:r w:rsidR="00972E27" w:rsidRPr="001D546A">
        <w:rPr>
          <w:rFonts w:cs="Arial"/>
          <w:iCs/>
          <w:szCs w:val="20"/>
        </w:rPr>
        <w:t xml:space="preserve"> recebimento da Nota de Empenho pelo Fornecedor</w:t>
      </w:r>
      <w:r w:rsidR="001E14AF" w:rsidRPr="001D546A">
        <w:rPr>
          <w:rFonts w:cs="Arial"/>
          <w:iCs/>
          <w:szCs w:val="20"/>
        </w:rPr>
        <w:t>, em remessa única</w:t>
      </w:r>
      <w:r>
        <w:rPr>
          <w:rFonts w:cs="Arial"/>
          <w:iCs/>
          <w:szCs w:val="20"/>
        </w:rPr>
        <w:t>, salvo em condições de empenho global</w:t>
      </w:r>
      <w:r w:rsidR="001E14AF" w:rsidRPr="001D546A">
        <w:rPr>
          <w:rFonts w:cs="Arial"/>
          <w:iCs/>
          <w:szCs w:val="20"/>
        </w:rPr>
        <w:t xml:space="preserve">, no seguinte endereço </w:t>
      </w:r>
      <w:r w:rsidR="00972E27" w:rsidRPr="001D546A">
        <w:rPr>
          <w:rFonts w:cs="Arial"/>
          <w:iCs/>
          <w:szCs w:val="20"/>
        </w:rPr>
        <w:t>Rua Duque de Caxias, S/N, Bairro Vila Militar, CEP 25668-900, Petrópolis - RJ</w:t>
      </w:r>
      <w:r w:rsidR="001E14AF" w:rsidRPr="001D546A">
        <w:rPr>
          <w:rFonts w:cs="Arial"/>
          <w:iCs/>
          <w:szCs w:val="20"/>
        </w:rPr>
        <w:t xml:space="preserve">. </w:t>
      </w:r>
    </w:p>
    <w:p w:rsidR="001E14AF" w:rsidRPr="00E92B81" w:rsidRDefault="001E14AF" w:rsidP="0029415B">
      <w:pPr>
        <w:numPr>
          <w:ilvl w:val="1"/>
          <w:numId w:val="1"/>
        </w:numPr>
        <w:spacing w:before="120" w:after="120" w:line="276" w:lineRule="auto"/>
        <w:ind w:left="425" w:firstLine="0"/>
        <w:jc w:val="both"/>
        <w:rPr>
          <w:rFonts w:cs="Arial"/>
          <w:bCs/>
          <w:szCs w:val="20"/>
        </w:rPr>
      </w:pPr>
      <w:r w:rsidRPr="00E92B81">
        <w:rPr>
          <w:rFonts w:cs="Arial"/>
          <w:bCs/>
          <w:szCs w:val="20"/>
        </w:rPr>
        <w:t xml:space="preserve">No caso de produtos perecíveis, o prazo de validade na data da entrega não poderá ser inferior a </w:t>
      </w:r>
      <w:r w:rsidR="00E92B81" w:rsidRPr="00E92B81">
        <w:rPr>
          <w:rFonts w:cs="Arial"/>
          <w:bCs/>
          <w:szCs w:val="20"/>
        </w:rPr>
        <w:t>6</w:t>
      </w:r>
      <w:r w:rsidRPr="00E92B81">
        <w:rPr>
          <w:rFonts w:cs="Arial"/>
          <w:bCs/>
          <w:szCs w:val="20"/>
        </w:rPr>
        <w:t xml:space="preserve"> (</w:t>
      </w:r>
      <w:r w:rsidR="00E92B81" w:rsidRPr="00E92B81">
        <w:rPr>
          <w:rFonts w:cs="Arial"/>
          <w:bCs/>
          <w:szCs w:val="20"/>
        </w:rPr>
        <w:t>seis</w:t>
      </w:r>
      <w:r w:rsidRPr="00E92B81">
        <w:rPr>
          <w:rFonts w:cs="Arial"/>
          <w:bCs/>
          <w:szCs w:val="20"/>
        </w:rPr>
        <w:t xml:space="preserve">) </w:t>
      </w:r>
      <w:r w:rsidR="00E92B81" w:rsidRPr="00E92B81">
        <w:rPr>
          <w:rFonts w:cs="Arial"/>
          <w:bCs/>
          <w:szCs w:val="20"/>
        </w:rPr>
        <w:t>meses</w:t>
      </w:r>
      <w:r w:rsidRPr="00E92B81">
        <w:rPr>
          <w:rFonts w:cs="Arial"/>
          <w:bCs/>
          <w:szCs w:val="20"/>
        </w:rPr>
        <w:t>, ou a metade do prazo total recomendado pelo fabricante.</w:t>
      </w:r>
    </w:p>
    <w:p w:rsidR="001E14AF" w:rsidRPr="008264B9" w:rsidRDefault="001E14AF" w:rsidP="0029415B">
      <w:pPr>
        <w:numPr>
          <w:ilvl w:val="1"/>
          <w:numId w:val="1"/>
        </w:numPr>
        <w:spacing w:before="120" w:after="120" w:line="276" w:lineRule="auto"/>
        <w:ind w:left="425" w:firstLine="0"/>
        <w:jc w:val="both"/>
        <w:rPr>
          <w:rFonts w:cs="Arial"/>
          <w:b/>
          <w:bCs/>
          <w:color w:val="000000"/>
          <w:szCs w:val="20"/>
        </w:rPr>
      </w:pPr>
      <w:r w:rsidRPr="008264B9">
        <w:rPr>
          <w:rFonts w:cs="Arial"/>
          <w:color w:val="000000"/>
          <w:szCs w:val="20"/>
        </w:rPr>
        <w:t xml:space="preserve">Os bens serão recebidos provisoriamente no prazo de </w:t>
      </w:r>
      <w:r w:rsidR="00E92B81" w:rsidRPr="00E92B81">
        <w:rPr>
          <w:rFonts w:cs="Arial"/>
          <w:szCs w:val="20"/>
        </w:rPr>
        <w:t xml:space="preserve">8 </w:t>
      </w:r>
      <w:r w:rsidRPr="00E92B81">
        <w:rPr>
          <w:rFonts w:cs="Arial"/>
          <w:szCs w:val="20"/>
        </w:rPr>
        <w:t>(</w:t>
      </w:r>
      <w:r w:rsidR="00E92B81" w:rsidRPr="00E92B81">
        <w:rPr>
          <w:rFonts w:cs="Arial"/>
          <w:szCs w:val="20"/>
        </w:rPr>
        <w:t>oito</w:t>
      </w:r>
      <w:r w:rsidRPr="00E92B81">
        <w:rPr>
          <w:rFonts w:cs="Arial"/>
          <w:szCs w:val="20"/>
        </w:rPr>
        <w:t>)</w:t>
      </w:r>
      <w:r w:rsidRPr="008264B9">
        <w:rPr>
          <w:rFonts w:cs="Arial"/>
          <w:color w:val="000000"/>
          <w:szCs w:val="20"/>
        </w:rPr>
        <w:t xml:space="preserve"> dias</w:t>
      </w:r>
      <w:r w:rsidR="00E92B81">
        <w:rPr>
          <w:rFonts w:cs="Arial"/>
          <w:color w:val="000000"/>
          <w:szCs w:val="20"/>
        </w:rPr>
        <w:t xml:space="preserve"> úteis</w:t>
      </w:r>
      <w:r w:rsidRPr="008264B9">
        <w:rPr>
          <w:rFonts w:cs="Arial"/>
          <w:color w:val="000000"/>
          <w:szCs w:val="20"/>
        </w:rPr>
        <w:t xml:space="preserve">, pelo(a) </w:t>
      </w:r>
      <w:r w:rsidRPr="008264B9">
        <w:rPr>
          <w:rFonts w:cs="Arial"/>
          <w:iCs/>
          <w:color w:val="000000"/>
          <w:szCs w:val="20"/>
        </w:rPr>
        <w:t>responsável</w:t>
      </w:r>
      <w:r w:rsidRPr="008264B9">
        <w:rPr>
          <w:rFonts w:cs="Arial"/>
          <w:color w:val="000000"/>
          <w:szCs w:val="20"/>
        </w:rPr>
        <w:t xml:space="preserve"> pelo acompanhamento e fiscalização do contrato, para efeito de posterior verificação de sua conformidade com as especificações constantes neste </w:t>
      </w:r>
      <w:r w:rsidR="008C1AF7" w:rsidRPr="008264B9">
        <w:rPr>
          <w:rFonts w:cs="Arial"/>
          <w:color w:val="000000"/>
          <w:szCs w:val="20"/>
        </w:rPr>
        <w:t>Termo de R</w:t>
      </w:r>
      <w:r w:rsidRPr="008264B9">
        <w:rPr>
          <w:rFonts w:cs="Arial"/>
          <w:color w:val="000000"/>
          <w:szCs w:val="20"/>
        </w:rPr>
        <w:t>eferência e na proposta.</w:t>
      </w:r>
    </w:p>
    <w:p w:rsidR="001E14AF" w:rsidRPr="00E92B81" w:rsidRDefault="001E14AF" w:rsidP="0029415B">
      <w:pPr>
        <w:numPr>
          <w:ilvl w:val="1"/>
          <w:numId w:val="1"/>
        </w:numPr>
        <w:spacing w:before="120" w:after="120" w:line="276" w:lineRule="auto"/>
        <w:ind w:left="425" w:firstLine="0"/>
        <w:jc w:val="both"/>
        <w:rPr>
          <w:rFonts w:cs="Arial"/>
          <w:bCs/>
          <w:szCs w:val="20"/>
        </w:rPr>
      </w:pPr>
      <w:r w:rsidRPr="008264B9">
        <w:rPr>
          <w:rFonts w:cs="Arial"/>
          <w:bCs/>
          <w:color w:val="000000"/>
          <w:szCs w:val="20"/>
        </w:rPr>
        <w:lastRenderedPageBreak/>
        <w:t>Os bens poderão ser rejeitados, no todo ou em parte, quando em desacordo com as especificações constantes neste Termo de Referência e na proposta, devendo ser s</w:t>
      </w:r>
      <w:r w:rsidRPr="00E92B81">
        <w:rPr>
          <w:rFonts w:cs="Arial"/>
          <w:bCs/>
          <w:szCs w:val="20"/>
        </w:rPr>
        <w:t xml:space="preserve">ubstituídos no prazo de </w:t>
      </w:r>
      <w:r w:rsidR="00E92B81" w:rsidRPr="00E92B81">
        <w:rPr>
          <w:rFonts w:cs="Arial"/>
          <w:bCs/>
          <w:szCs w:val="20"/>
        </w:rPr>
        <w:t xml:space="preserve">15 </w:t>
      </w:r>
      <w:r w:rsidRPr="00E92B81">
        <w:rPr>
          <w:rFonts w:cs="Arial"/>
          <w:bCs/>
          <w:szCs w:val="20"/>
        </w:rPr>
        <w:t>(</w:t>
      </w:r>
      <w:r w:rsidR="00E92B81" w:rsidRPr="00E92B81">
        <w:rPr>
          <w:rFonts w:cs="Arial"/>
          <w:bCs/>
          <w:szCs w:val="20"/>
        </w:rPr>
        <w:t>quinze</w:t>
      </w:r>
      <w:r w:rsidRPr="00E92B81">
        <w:rPr>
          <w:rFonts w:cs="Arial"/>
          <w:bCs/>
          <w:szCs w:val="20"/>
        </w:rPr>
        <w:t>) dias</w:t>
      </w:r>
      <w:r w:rsidR="00E92B81" w:rsidRPr="00E92B81">
        <w:rPr>
          <w:rFonts w:cs="Arial"/>
          <w:bCs/>
          <w:szCs w:val="20"/>
        </w:rPr>
        <w:t xml:space="preserve"> corridos</w:t>
      </w:r>
      <w:r w:rsidRPr="00E92B81">
        <w:rPr>
          <w:rFonts w:cs="Arial"/>
          <w:bCs/>
          <w:szCs w:val="20"/>
        </w:rPr>
        <w:t>, a contar da notificação da contratada, às suas custas, sem prejuízo da aplicação das penalidades.</w:t>
      </w:r>
    </w:p>
    <w:p w:rsidR="003D69A5" w:rsidRPr="008264B9" w:rsidRDefault="001E14AF" w:rsidP="0029415B">
      <w:pPr>
        <w:numPr>
          <w:ilvl w:val="1"/>
          <w:numId w:val="1"/>
        </w:numPr>
        <w:spacing w:before="120" w:after="120" w:line="276" w:lineRule="auto"/>
        <w:ind w:left="425" w:firstLine="0"/>
        <w:jc w:val="both"/>
        <w:rPr>
          <w:rFonts w:cs="Arial"/>
          <w:bCs/>
          <w:color w:val="000000"/>
          <w:szCs w:val="20"/>
        </w:rPr>
      </w:pPr>
      <w:r w:rsidRPr="00E92B81">
        <w:rPr>
          <w:rFonts w:cs="Arial"/>
          <w:szCs w:val="20"/>
        </w:rPr>
        <w:t xml:space="preserve">Os bens serão recebidos definitivamente no prazo de </w:t>
      </w:r>
      <w:r w:rsidR="00E92B81" w:rsidRPr="00E92B81">
        <w:rPr>
          <w:rFonts w:cs="Arial"/>
          <w:szCs w:val="20"/>
        </w:rPr>
        <w:t xml:space="preserve">8 </w:t>
      </w:r>
      <w:r w:rsidRPr="00E92B81">
        <w:rPr>
          <w:rFonts w:cs="Arial"/>
          <w:szCs w:val="20"/>
        </w:rPr>
        <w:t>(</w:t>
      </w:r>
      <w:r w:rsidR="00E92B81" w:rsidRPr="00E92B81">
        <w:rPr>
          <w:rFonts w:cs="Arial"/>
          <w:szCs w:val="20"/>
        </w:rPr>
        <w:t>oito</w:t>
      </w:r>
      <w:r w:rsidRPr="00E92B81">
        <w:rPr>
          <w:rFonts w:cs="Arial"/>
          <w:szCs w:val="20"/>
        </w:rPr>
        <w:t>) dias</w:t>
      </w:r>
      <w:r w:rsidR="00E92B81" w:rsidRPr="00E92B81">
        <w:rPr>
          <w:rFonts w:cs="Arial"/>
          <w:szCs w:val="20"/>
        </w:rPr>
        <w:t xml:space="preserve"> úteis</w:t>
      </w:r>
      <w:r w:rsidRPr="00E92B81">
        <w:rPr>
          <w:rFonts w:cs="Arial"/>
          <w:szCs w:val="20"/>
        </w:rPr>
        <w:t>, contados do recebimento provisório, após a verificação da qualidade e quantidade do material e c</w:t>
      </w:r>
      <w:r w:rsidRPr="008264B9">
        <w:rPr>
          <w:rFonts w:cs="Arial"/>
          <w:color w:val="000000"/>
          <w:szCs w:val="20"/>
        </w:rPr>
        <w:t>onsequente aceitação mediante termo circunstanciado.</w:t>
      </w:r>
    </w:p>
    <w:p w:rsidR="001E14AF" w:rsidRPr="008264B9" w:rsidRDefault="001E14AF" w:rsidP="0029415B">
      <w:pPr>
        <w:numPr>
          <w:ilvl w:val="2"/>
          <w:numId w:val="1"/>
        </w:numPr>
        <w:spacing w:before="120" w:after="120" w:line="276" w:lineRule="auto"/>
        <w:ind w:left="1134" w:firstLine="0"/>
        <w:jc w:val="both"/>
        <w:rPr>
          <w:rFonts w:cs="Arial"/>
          <w:b/>
          <w:bCs/>
          <w:color w:val="000000"/>
          <w:szCs w:val="20"/>
        </w:rPr>
      </w:pPr>
      <w:r w:rsidRPr="008264B9">
        <w:rPr>
          <w:rFonts w:cs="Arial"/>
          <w:color w:val="000000"/>
          <w:szCs w:val="20"/>
          <w:lang w:eastAsia="en-US"/>
        </w:rPr>
        <w:t>Na hipótese de a verificação a que se refere o subitem anterior não ser procedida dentro do prazo fixado, reputar-se-á como realizada, consumando-se o recebimento definitivo no dia do esgotamento do prazo.</w:t>
      </w:r>
    </w:p>
    <w:p w:rsidR="001E14AF" w:rsidRPr="008264B9" w:rsidRDefault="001E14AF" w:rsidP="0029415B">
      <w:pPr>
        <w:numPr>
          <w:ilvl w:val="1"/>
          <w:numId w:val="1"/>
        </w:numPr>
        <w:spacing w:before="120" w:after="120" w:line="276" w:lineRule="auto"/>
        <w:ind w:left="425" w:firstLine="0"/>
        <w:jc w:val="both"/>
        <w:rPr>
          <w:rFonts w:cs="Arial"/>
          <w:color w:val="000000"/>
          <w:szCs w:val="20"/>
        </w:rPr>
      </w:pPr>
      <w:r w:rsidRPr="008264B9">
        <w:rPr>
          <w:rFonts w:cs="Arial"/>
          <w:color w:val="000000"/>
          <w:szCs w:val="20"/>
          <w:lang w:eastAsia="en-US"/>
        </w:rPr>
        <w:t>O recebimento provisório ou definitivo do objeto não exclui a responsabilidade da contratada pelos prejuízos resultantes da incorreta execução do contrato.</w:t>
      </w:r>
    </w:p>
    <w:p w:rsidR="001E14AF" w:rsidRPr="008264B9" w:rsidRDefault="001E14AF" w:rsidP="00DE7070">
      <w:pPr>
        <w:pStyle w:val="Nivel1"/>
      </w:pPr>
      <w:r w:rsidRPr="008264B9">
        <w:rPr>
          <w:lang w:eastAsia="en-US"/>
        </w:rPr>
        <w:t>OBRIGAÇÕES DA CONTRATANTE</w:t>
      </w:r>
    </w:p>
    <w:p w:rsidR="001E14AF" w:rsidRPr="008264B9" w:rsidRDefault="001E14AF" w:rsidP="0029415B">
      <w:pPr>
        <w:numPr>
          <w:ilvl w:val="1"/>
          <w:numId w:val="1"/>
        </w:numPr>
        <w:spacing w:before="120" w:after="120" w:line="276" w:lineRule="auto"/>
        <w:ind w:left="425" w:firstLine="0"/>
        <w:jc w:val="both"/>
        <w:rPr>
          <w:rFonts w:cs="Arial"/>
          <w:b/>
          <w:color w:val="000000"/>
          <w:szCs w:val="20"/>
        </w:rPr>
      </w:pPr>
      <w:r w:rsidRPr="008264B9">
        <w:rPr>
          <w:rFonts w:cs="Arial"/>
          <w:szCs w:val="20"/>
        </w:rPr>
        <w:t>São obrigações da C</w:t>
      </w:r>
      <w:r w:rsidR="00812ACB" w:rsidRPr="008264B9">
        <w:rPr>
          <w:rFonts w:cs="Arial"/>
          <w:szCs w:val="20"/>
        </w:rPr>
        <w:t>ontratante</w:t>
      </w:r>
      <w:r w:rsidRPr="008264B9">
        <w:rPr>
          <w:rFonts w:cs="Arial"/>
          <w:szCs w:val="20"/>
        </w:rPr>
        <w:t>:</w:t>
      </w:r>
    </w:p>
    <w:p w:rsidR="001E14AF" w:rsidRPr="008264B9" w:rsidRDefault="001E14AF" w:rsidP="0029415B">
      <w:pPr>
        <w:numPr>
          <w:ilvl w:val="2"/>
          <w:numId w:val="1"/>
        </w:numPr>
        <w:spacing w:before="120" w:after="120" w:line="276" w:lineRule="auto"/>
        <w:ind w:left="1134" w:firstLine="0"/>
        <w:jc w:val="both"/>
        <w:rPr>
          <w:rFonts w:cs="Arial"/>
          <w:b/>
          <w:color w:val="000000"/>
          <w:szCs w:val="20"/>
        </w:rPr>
      </w:pPr>
      <w:r w:rsidRPr="008264B9">
        <w:rPr>
          <w:rFonts w:cs="Arial"/>
          <w:szCs w:val="20"/>
        </w:rPr>
        <w:t>receber o objeto no prazo e condições estabelecidas no Edital e seus anexos;</w:t>
      </w:r>
    </w:p>
    <w:p w:rsidR="001E14AF" w:rsidRPr="008264B9" w:rsidRDefault="008C1AF7" w:rsidP="0029415B">
      <w:pPr>
        <w:numPr>
          <w:ilvl w:val="2"/>
          <w:numId w:val="1"/>
        </w:numPr>
        <w:spacing w:before="120" w:after="120" w:line="276" w:lineRule="auto"/>
        <w:ind w:left="1134" w:firstLine="0"/>
        <w:jc w:val="both"/>
        <w:rPr>
          <w:rFonts w:cs="Arial"/>
          <w:b/>
          <w:color w:val="000000"/>
          <w:szCs w:val="20"/>
        </w:rPr>
      </w:pPr>
      <w:r w:rsidRPr="008264B9">
        <w:rPr>
          <w:rFonts w:cs="Arial"/>
          <w:szCs w:val="20"/>
          <w:lang w:eastAsia="en-US"/>
        </w:rPr>
        <w:t>v</w:t>
      </w:r>
      <w:r w:rsidR="001E14AF" w:rsidRPr="008264B9">
        <w:rPr>
          <w:rFonts w:cs="Arial"/>
          <w:szCs w:val="20"/>
          <w:lang w:eastAsia="en-US"/>
        </w:rPr>
        <w:t>erificar minuciosamente, no prazo fixado, a conformidade dos bens recebidos provisoriamente com as especificações constantes do Edital e da proposta, para fins de aceitação e recebimento definitivo;</w:t>
      </w:r>
    </w:p>
    <w:p w:rsidR="001E14AF" w:rsidRPr="008264B9" w:rsidRDefault="001E14AF" w:rsidP="0029415B">
      <w:pPr>
        <w:numPr>
          <w:ilvl w:val="2"/>
          <w:numId w:val="1"/>
        </w:numPr>
        <w:spacing w:before="120" w:after="120" w:line="276" w:lineRule="auto"/>
        <w:ind w:left="1134" w:firstLine="0"/>
        <w:jc w:val="both"/>
        <w:rPr>
          <w:rFonts w:cs="Arial"/>
          <w:b/>
          <w:color w:val="000000"/>
          <w:szCs w:val="20"/>
        </w:rPr>
      </w:pPr>
      <w:r w:rsidRPr="008264B9">
        <w:rPr>
          <w:rFonts w:cs="Arial"/>
          <w:szCs w:val="20"/>
        </w:rPr>
        <w:t xml:space="preserve">comunicar à </w:t>
      </w:r>
      <w:r w:rsidR="006D3F97" w:rsidRPr="008264B9">
        <w:rPr>
          <w:rFonts w:cs="Arial"/>
          <w:szCs w:val="20"/>
        </w:rPr>
        <w:t>Contratada</w:t>
      </w:r>
      <w:r w:rsidRPr="008264B9">
        <w:rPr>
          <w:rFonts w:cs="Arial"/>
          <w:szCs w:val="20"/>
        </w:rPr>
        <w:t>, por escrito, sobre imperfeições, falhas ou irregularidades verificadas no objeto fornecido, para que seja substituído, reparado ou corrigido;</w:t>
      </w:r>
    </w:p>
    <w:p w:rsidR="001E14AF" w:rsidRPr="008264B9" w:rsidRDefault="006D3F97" w:rsidP="0029415B">
      <w:pPr>
        <w:numPr>
          <w:ilvl w:val="2"/>
          <w:numId w:val="1"/>
        </w:numPr>
        <w:spacing w:before="120" w:after="120" w:line="276" w:lineRule="auto"/>
        <w:ind w:left="1134" w:firstLine="0"/>
        <w:jc w:val="both"/>
        <w:rPr>
          <w:rFonts w:cs="Arial"/>
          <w:b/>
          <w:color w:val="000000"/>
          <w:szCs w:val="20"/>
        </w:rPr>
      </w:pPr>
      <w:r w:rsidRPr="008264B9">
        <w:rPr>
          <w:rFonts w:cs="Arial"/>
          <w:szCs w:val="20"/>
          <w:lang w:eastAsia="en-US"/>
        </w:rPr>
        <w:t>a</w:t>
      </w:r>
      <w:r w:rsidR="001E14AF" w:rsidRPr="008264B9">
        <w:rPr>
          <w:rFonts w:cs="Arial"/>
          <w:szCs w:val="20"/>
          <w:lang w:eastAsia="en-US"/>
        </w:rPr>
        <w:t xml:space="preserve">companhar e fiscalizar o cumprimento das obrigações da Contratada, através de </w:t>
      </w:r>
      <w:r w:rsidRPr="008264B9">
        <w:rPr>
          <w:rFonts w:cs="Arial"/>
          <w:szCs w:val="20"/>
          <w:lang w:eastAsia="en-US"/>
        </w:rPr>
        <w:t>comissão/</w:t>
      </w:r>
      <w:r w:rsidR="001E14AF" w:rsidRPr="008264B9">
        <w:rPr>
          <w:rFonts w:cs="Arial"/>
          <w:szCs w:val="20"/>
          <w:lang w:eastAsia="en-US"/>
        </w:rPr>
        <w:t>servidor especialmente designado;</w:t>
      </w:r>
    </w:p>
    <w:p w:rsidR="001E14AF" w:rsidRPr="008264B9" w:rsidRDefault="001E14AF" w:rsidP="0029415B">
      <w:pPr>
        <w:numPr>
          <w:ilvl w:val="2"/>
          <w:numId w:val="1"/>
        </w:numPr>
        <w:spacing w:before="120" w:after="120" w:line="276" w:lineRule="auto"/>
        <w:ind w:left="1134" w:firstLine="0"/>
        <w:jc w:val="both"/>
        <w:rPr>
          <w:rFonts w:cs="Arial"/>
          <w:b/>
          <w:color w:val="000000"/>
          <w:szCs w:val="20"/>
        </w:rPr>
      </w:pPr>
      <w:r w:rsidRPr="008264B9">
        <w:rPr>
          <w:rFonts w:cs="Arial"/>
          <w:szCs w:val="20"/>
        </w:rPr>
        <w:t>efetuar o pagamento à C</w:t>
      </w:r>
      <w:r w:rsidR="006D3F97" w:rsidRPr="008264B9">
        <w:rPr>
          <w:rFonts w:cs="Arial"/>
          <w:szCs w:val="20"/>
        </w:rPr>
        <w:t>ontratada</w:t>
      </w:r>
      <w:r w:rsidR="00E92B81">
        <w:rPr>
          <w:rFonts w:cs="Arial"/>
          <w:szCs w:val="20"/>
        </w:rPr>
        <w:t xml:space="preserve"> </w:t>
      </w:r>
      <w:r w:rsidRPr="008264B9">
        <w:rPr>
          <w:rFonts w:cs="Arial"/>
          <w:szCs w:val="20"/>
        </w:rPr>
        <w:t>no valor correspondente ao fornecimento do objeto, no prazo e forma estabelecidos n</w:t>
      </w:r>
      <w:r w:rsidR="006D3F97" w:rsidRPr="008264B9">
        <w:rPr>
          <w:rFonts w:cs="Arial"/>
          <w:szCs w:val="20"/>
        </w:rPr>
        <w:t>o</w:t>
      </w:r>
      <w:r w:rsidR="00E92B81">
        <w:rPr>
          <w:rFonts w:cs="Arial"/>
          <w:szCs w:val="20"/>
        </w:rPr>
        <w:t xml:space="preserve"> </w:t>
      </w:r>
      <w:r w:rsidR="006D3F97" w:rsidRPr="008264B9">
        <w:rPr>
          <w:rFonts w:cs="Arial"/>
          <w:szCs w:val="20"/>
        </w:rPr>
        <w:t>Edital e seus anexos;</w:t>
      </w:r>
    </w:p>
    <w:p w:rsidR="001E14AF" w:rsidRPr="008264B9" w:rsidRDefault="00812ACB" w:rsidP="0029415B">
      <w:pPr>
        <w:numPr>
          <w:ilvl w:val="1"/>
          <w:numId w:val="1"/>
        </w:numPr>
        <w:spacing w:before="120" w:after="120" w:line="276" w:lineRule="auto"/>
        <w:ind w:left="425" w:firstLine="0"/>
        <w:jc w:val="both"/>
        <w:rPr>
          <w:rFonts w:cs="Arial"/>
          <w:b/>
          <w:color w:val="000000"/>
          <w:szCs w:val="20"/>
        </w:rPr>
      </w:pPr>
      <w:r w:rsidRPr="008264B9">
        <w:rPr>
          <w:rFonts w:cs="Arial"/>
          <w:szCs w:val="20"/>
        </w:rPr>
        <w:t xml:space="preserve">A Administração </w:t>
      </w:r>
      <w:r w:rsidR="001E14AF" w:rsidRPr="008264B9">
        <w:rPr>
          <w:rFonts w:cs="Arial"/>
          <w:szCs w:val="20"/>
        </w:rPr>
        <w:t>não responderá por quaisquer compromissos assumidos pela C</w:t>
      </w:r>
      <w:r w:rsidRPr="008264B9">
        <w:rPr>
          <w:rFonts w:cs="Arial"/>
          <w:szCs w:val="20"/>
        </w:rPr>
        <w:t>ontratada</w:t>
      </w:r>
      <w:r w:rsidR="001E14AF" w:rsidRPr="008264B9">
        <w:rPr>
          <w:rFonts w:cs="Arial"/>
          <w:szCs w:val="20"/>
        </w:rPr>
        <w:t xml:space="preserve"> com terceiros, ainda que vinculados à execução do</w:t>
      </w:r>
      <w:r w:rsidR="00787B42" w:rsidRPr="008264B9">
        <w:rPr>
          <w:rFonts w:cs="Arial"/>
          <w:szCs w:val="20"/>
        </w:rPr>
        <w:t xml:space="preserve"> contrato</w:t>
      </w:r>
      <w:r w:rsidR="001E14AF" w:rsidRPr="008264B9">
        <w:rPr>
          <w:rFonts w:cs="Arial"/>
          <w:szCs w:val="20"/>
        </w:rPr>
        <w:t>, bem como por qualquer dano causado a terceiros em decorrência de ato da C</w:t>
      </w:r>
      <w:r w:rsidRPr="008264B9">
        <w:rPr>
          <w:rFonts w:cs="Arial"/>
          <w:szCs w:val="20"/>
        </w:rPr>
        <w:t>ontratada</w:t>
      </w:r>
      <w:r w:rsidR="001E14AF" w:rsidRPr="008264B9">
        <w:rPr>
          <w:rFonts w:cs="Arial"/>
          <w:szCs w:val="20"/>
        </w:rPr>
        <w:t>, de seus empregados, prepostos ou subordinados.</w:t>
      </w:r>
    </w:p>
    <w:p w:rsidR="001E14AF" w:rsidRPr="008264B9" w:rsidRDefault="001E14AF" w:rsidP="00DE7070">
      <w:pPr>
        <w:pStyle w:val="Nivel1"/>
      </w:pPr>
      <w:r w:rsidRPr="008264B9">
        <w:t>OBRIGAÇÕES DA CONTRATADA</w:t>
      </w:r>
    </w:p>
    <w:p w:rsidR="001E14AF" w:rsidRPr="008264B9" w:rsidRDefault="001E14AF" w:rsidP="0029415B">
      <w:pPr>
        <w:numPr>
          <w:ilvl w:val="1"/>
          <w:numId w:val="1"/>
        </w:numPr>
        <w:spacing w:before="120" w:after="120" w:line="276" w:lineRule="auto"/>
        <w:ind w:left="425" w:firstLine="0"/>
        <w:jc w:val="both"/>
        <w:rPr>
          <w:rFonts w:cs="Arial"/>
          <w:b/>
          <w:color w:val="000000"/>
          <w:szCs w:val="20"/>
        </w:rPr>
      </w:pPr>
      <w:r w:rsidRPr="008264B9">
        <w:rPr>
          <w:rFonts w:cs="Arial"/>
          <w:szCs w:val="20"/>
        </w:rPr>
        <w:t>A C</w:t>
      </w:r>
      <w:r w:rsidR="00812ACB" w:rsidRPr="008264B9">
        <w:rPr>
          <w:rFonts w:cs="Arial"/>
          <w:szCs w:val="20"/>
        </w:rPr>
        <w:t xml:space="preserve">ontratada </w:t>
      </w:r>
      <w:r w:rsidRPr="008264B9">
        <w:rPr>
          <w:rFonts w:cs="Arial"/>
          <w:szCs w:val="20"/>
        </w:rPr>
        <w:t>deve cumprir todas as obrigações constantes no Edital, seus anexos e sua proposta, assumindo como exclusivamente seus os riscos e as despesas decorrentes da boa e perfeita execução do objeto e, ainda:</w:t>
      </w:r>
    </w:p>
    <w:p w:rsidR="001E14AF" w:rsidRPr="00DF127F" w:rsidRDefault="001E14AF" w:rsidP="0029415B">
      <w:pPr>
        <w:numPr>
          <w:ilvl w:val="2"/>
          <w:numId w:val="1"/>
        </w:numPr>
        <w:spacing w:before="120" w:after="120" w:line="276" w:lineRule="auto"/>
        <w:ind w:left="1134" w:firstLine="0"/>
        <w:jc w:val="both"/>
        <w:rPr>
          <w:rFonts w:cs="Arial"/>
          <w:b/>
          <w:szCs w:val="20"/>
        </w:rPr>
      </w:pPr>
      <w:r w:rsidRPr="008264B9">
        <w:rPr>
          <w:rFonts w:cs="Arial"/>
          <w:szCs w:val="20"/>
        </w:rPr>
        <w:t xml:space="preserve">efetuar a entrega do objeto em perfeitas condições, conforme especificações, prazo e local constantes no </w:t>
      </w:r>
      <w:r w:rsidR="008010EF" w:rsidRPr="008264B9">
        <w:rPr>
          <w:rFonts w:cs="Arial"/>
          <w:szCs w:val="20"/>
        </w:rPr>
        <w:t>Termo de Referência</w:t>
      </w:r>
      <w:r w:rsidR="00DF127F">
        <w:rPr>
          <w:rFonts w:cs="Arial"/>
          <w:szCs w:val="20"/>
        </w:rPr>
        <w:t xml:space="preserve"> </w:t>
      </w:r>
      <w:r w:rsidRPr="008264B9">
        <w:rPr>
          <w:rFonts w:cs="Arial"/>
          <w:szCs w:val="20"/>
        </w:rPr>
        <w:t>e seus anexos, acomp</w:t>
      </w:r>
      <w:r w:rsidRPr="00DF127F">
        <w:rPr>
          <w:rFonts w:cs="Arial"/>
          <w:szCs w:val="20"/>
        </w:rPr>
        <w:t>anhado da respectiva nota fiscal, na qual constarão as indicações referentes a: marca, fabricante, modelo, procedência e prazo de garantia ou validade;</w:t>
      </w:r>
    </w:p>
    <w:p w:rsidR="001E14AF" w:rsidRPr="00DF127F" w:rsidRDefault="001E14AF" w:rsidP="00CB54CD">
      <w:pPr>
        <w:numPr>
          <w:ilvl w:val="3"/>
          <w:numId w:val="1"/>
        </w:numPr>
        <w:spacing w:before="120" w:after="120" w:line="276" w:lineRule="auto"/>
        <w:ind w:left="1701" w:firstLine="0"/>
        <w:jc w:val="both"/>
        <w:rPr>
          <w:rFonts w:cs="Arial"/>
          <w:szCs w:val="20"/>
        </w:rPr>
      </w:pPr>
      <w:r w:rsidRPr="00DF127F">
        <w:rPr>
          <w:rFonts w:cs="Arial"/>
          <w:szCs w:val="20"/>
        </w:rPr>
        <w:t xml:space="preserve">O objeto deve estar acompanhado do manual do usuário, com uma </w:t>
      </w:r>
      <w:r w:rsidRPr="00DF127F">
        <w:rPr>
          <w:rFonts w:cs="Arial"/>
          <w:bCs/>
          <w:iCs/>
          <w:szCs w:val="20"/>
          <w:lang w:eastAsia="en-US"/>
        </w:rPr>
        <w:t>versão</w:t>
      </w:r>
      <w:r w:rsidRPr="00DF127F">
        <w:rPr>
          <w:rFonts w:cs="Arial"/>
          <w:szCs w:val="20"/>
        </w:rPr>
        <w:t xml:space="preserve"> em português e da relação da rede de assistência técnica autorizada;</w:t>
      </w:r>
    </w:p>
    <w:p w:rsidR="001E14AF" w:rsidRPr="008264B9" w:rsidRDefault="001E14AF" w:rsidP="0029415B">
      <w:pPr>
        <w:numPr>
          <w:ilvl w:val="2"/>
          <w:numId w:val="1"/>
        </w:numPr>
        <w:spacing w:before="120" w:after="120" w:line="276" w:lineRule="auto"/>
        <w:ind w:left="1134" w:firstLine="0"/>
        <w:jc w:val="both"/>
        <w:rPr>
          <w:rFonts w:cs="Arial"/>
          <w:szCs w:val="20"/>
        </w:rPr>
      </w:pPr>
      <w:r w:rsidRPr="008264B9">
        <w:rPr>
          <w:rFonts w:cs="Arial"/>
          <w:szCs w:val="20"/>
        </w:rPr>
        <w:t>responsabilizar-se pelos vícios e danos decorrentes do objeto, de acordo com os artigos 12, 13</w:t>
      </w:r>
      <w:r w:rsidR="006E0448" w:rsidRPr="008264B9">
        <w:rPr>
          <w:rFonts w:cs="Arial"/>
          <w:szCs w:val="20"/>
        </w:rPr>
        <w:t xml:space="preserve"> e</w:t>
      </w:r>
      <w:r w:rsidRPr="008264B9">
        <w:rPr>
          <w:rFonts w:cs="Arial"/>
          <w:szCs w:val="20"/>
        </w:rPr>
        <w:t xml:space="preserve"> 1</w:t>
      </w:r>
      <w:r w:rsidR="006E0448" w:rsidRPr="008264B9">
        <w:rPr>
          <w:rFonts w:cs="Arial"/>
          <w:szCs w:val="20"/>
        </w:rPr>
        <w:t>7</w:t>
      </w:r>
      <w:r w:rsidRPr="008264B9">
        <w:rPr>
          <w:rFonts w:cs="Arial"/>
          <w:szCs w:val="20"/>
        </w:rPr>
        <w:t xml:space="preserve"> a 27, do Código de Defesa do Consumidor (Lei nº 8.078, de 1990);</w:t>
      </w:r>
    </w:p>
    <w:p w:rsidR="001E14AF" w:rsidRPr="008264B9" w:rsidRDefault="001E14AF" w:rsidP="0029415B">
      <w:pPr>
        <w:numPr>
          <w:ilvl w:val="2"/>
          <w:numId w:val="1"/>
        </w:numPr>
        <w:spacing w:before="120" w:after="120" w:line="276" w:lineRule="auto"/>
        <w:ind w:left="1134" w:firstLine="0"/>
        <w:jc w:val="both"/>
        <w:rPr>
          <w:rFonts w:cs="Arial"/>
          <w:szCs w:val="20"/>
        </w:rPr>
      </w:pPr>
      <w:r w:rsidRPr="008264B9">
        <w:rPr>
          <w:rFonts w:cs="Arial"/>
          <w:szCs w:val="20"/>
        </w:rPr>
        <w:t>substituir, reparar ou corrigir, às suas expensas, no prazo fixado neste Termo de Referência, o objeto com avarias ou defeitos;</w:t>
      </w:r>
    </w:p>
    <w:p w:rsidR="001E14AF" w:rsidRPr="008264B9" w:rsidRDefault="001E14AF" w:rsidP="0029415B">
      <w:pPr>
        <w:numPr>
          <w:ilvl w:val="2"/>
          <w:numId w:val="1"/>
        </w:numPr>
        <w:spacing w:before="120" w:after="120" w:line="276" w:lineRule="auto"/>
        <w:ind w:left="1134" w:firstLine="0"/>
        <w:jc w:val="both"/>
        <w:rPr>
          <w:rFonts w:cs="Arial"/>
          <w:szCs w:val="20"/>
        </w:rPr>
      </w:pPr>
      <w:r w:rsidRPr="008264B9">
        <w:rPr>
          <w:rFonts w:cs="Arial"/>
          <w:szCs w:val="20"/>
        </w:rPr>
        <w:t>comunicar à C</w:t>
      </w:r>
      <w:r w:rsidR="00812ACB" w:rsidRPr="008264B9">
        <w:rPr>
          <w:rFonts w:cs="Arial"/>
          <w:szCs w:val="20"/>
        </w:rPr>
        <w:t>ontratante</w:t>
      </w:r>
      <w:r w:rsidRPr="008264B9">
        <w:rPr>
          <w:rFonts w:cs="Arial"/>
          <w:szCs w:val="20"/>
        </w:rPr>
        <w:t>, no prazo máximo de 24 (vinte e quatro) horas que antecede a data da entrega, os motivos que impossibilitem o cumprimento do prazo previsto, com a devida comprovação;</w:t>
      </w:r>
    </w:p>
    <w:p w:rsidR="001E14AF" w:rsidRPr="008264B9" w:rsidRDefault="001E14AF" w:rsidP="0029415B">
      <w:pPr>
        <w:numPr>
          <w:ilvl w:val="2"/>
          <w:numId w:val="1"/>
        </w:numPr>
        <w:spacing w:before="120" w:after="120" w:line="276" w:lineRule="auto"/>
        <w:ind w:left="1134" w:firstLine="0"/>
        <w:jc w:val="both"/>
        <w:rPr>
          <w:rFonts w:cs="Arial"/>
          <w:szCs w:val="20"/>
        </w:rPr>
      </w:pPr>
      <w:r w:rsidRPr="008264B9">
        <w:rPr>
          <w:rFonts w:cs="Arial"/>
          <w:szCs w:val="20"/>
        </w:rPr>
        <w:lastRenderedPageBreak/>
        <w:t>manter, durante toda a execução do contrato, em compatibilidade com as obrigações assumidas, todas as condições de habilitação e qualificação exigidas na licitação;</w:t>
      </w:r>
    </w:p>
    <w:p w:rsidR="001E14AF" w:rsidRPr="008264B9" w:rsidRDefault="001E14AF" w:rsidP="0029415B">
      <w:pPr>
        <w:numPr>
          <w:ilvl w:val="2"/>
          <w:numId w:val="1"/>
        </w:numPr>
        <w:spacing w:before="120" w:after="120" w:line="276" w:lineRule="auto"/>
        <w:ind w:left="1134" w:firstLine="0"/>
        <w:jc w:val="both"/>
        <w:rPr>
          <w:rFonts w:cs="Arial"/>
          <w:szCs w:val="20"/>
        </w:rPr>
      </w:pPr>
      <w:r w:rsidRPr="008264B9">
        <w:rPr>
          <w:rFonts w:cs="Arial"/>
          <w:szCs w:val="20"/>
        </w:rPr>
        <w:t>indicar preposto para representá-la durante a execução do contrato.</w:t>
      </w:r>
    </w:p>
    <w:p w:rsidR="004D792C" w:rsidRPr="008264B9" w:rsidRDefault="004D792C" w:rsidP="004D792C">
      <w:pPr>
        <w:numPr>
          <w:ilvl w:val="2"/>
          <w:numId w:val="1"/>
        </w:numPr>
        <w:spacing w:before="120" w:after="120" w:line="276" w:lineRule="auto"/>
        <w:ind w:left="1134" w:firstLine="0"/>
        <w:jc w:val="both"/>
        <w:rPr>
          <w:rFonts w:cs="Arial"/>
          <w:szCs w:val="20"/>
        </w:rPr>
      </w:pPr>
      <w:r w:rsidRPr="008264B9">
        <w:rPr>
          <w:rFonts w:cs="Arial"/>
          <w:szCs w:val="20"/>
        </w:rPr>
        <w:t>promover a destinação final ambientalmente adequada, sempre que a legislação assim o exigir, como nos casos de pneus, pilhas e baterias, etc....</w:t>
      </w:r>
    </w:p>
    <w:p w:rsidR="0041605B" w:rsidRPr="008264B9" w:rsidRDefault="0041605B" w:rsidP="0041605B">
      <w:pPr>
        <w:numPr>
          <w:ilvl w:val="1"/>
          <w:numId w:val="1"/>
        </w:numPr>
        <w:spacing w:before="120" w:after="120" w:line="276" w:lineRule="auto"/>
        <w:ind w:left="425" w:firstLine="0"/>
        <w:jc w:val="both"/>
        <w:rPr>
          <w:rFonts w:cs="Arial"/>
          <w:iCs/>
          <w:szCs w:val="20"/>
        </w:rPr>
      </w:pPr>
      <w:r w:rsidRPr="008264B9">
        <w:rPr>
          <w:rFonts w:cs="Arial"/>
          <w:iCs/>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rsidR="001E14AF" w:rsidRPr="008264B9" w:rsidRDefault="001E14AF" w:rsidP="00DE7070">
      <w:pPr>
        <w:pStyle w:val="Nivel1"/>
      </w:pPr>
      <w:r w:rsidRPr="008264B9">
        <w:t>DA SUBCONTRATAÇÃO</w:t>
      </w:r>
    </w:p>
    <w:p w:rsidR="001E14AF" w:rsidRPr="00DF127F" w:rsidRDefault="001E14AF" w:rsidP="002C5E58">
      <w:pPr>
        <w:pStyle w:val="PargrafodaLista"/>
        <w:numPr>
          <w:ilvl w:val="1"/>
          <w:numId w:val="1"/>
        </w:numPr>
        <w:spacing w:before="120" w:after="120" w:line="276" w:lineRule="auto"/>
        <w:jc w:val="both"/>
        <w:rPr>
          <w:rFonts w:cs="Arial"/>
          <w:szCs w:val="20"/>
        </w:rPr>
      </w:pPr>
      <w:r w:rsidRPr="00DF127F">
        <w:rPr>
          <w:rFonts w:cs="Arial"/>
          <w:szCs w:val="20"/>
        </w:rPr>
        <w:t>Não será admitida a subcontratação do objeto licitatório.</w:t>
      </w:r>
    </w:p>
    <w:p w:rsidR="00274E7D" w:rsidRPr="008264B9" w:rsidRDefault="00CA02C8" w:rsidP="00DE7070">
      <w:pPr>
        <w:pStyle w:val="Nivel1"/>
        <w:rPr>
          <w:lang w:eastAsia="en-US"/>
        </w:rPr>
      </w:pPr>
      <w:r w:rsidRPr="008264B9">
        <w:rPr>
          <w:lang w:eastAsia="en-US"/>
        </w:rPr>
        <w:t xml:space="preserve">DA </w:t>
      </w:r>
      <w:r w:rsidR="00503208" w:rsidRPr="008264B9">
        <w:rPr>
          <w:lang w:eastAsia="en-US"/>
        </w:rPr>
        <w:t>ALTERAÇÃO SUBJETIVA</w:t>
      </w:r>
    </w:p>
    <w:p w:rsidR="00EF7D88" w:rsidRPr="008264B9" w:rsidRDefault="00EF7D88" w:rsidP="0029415B">
      <w:pPr>
        <w:numPr>
          <w:ilvl w:val="1"/>
          <w:numId w:val="1"/>
        </w:numPr>
        <w:spacing w:before="120" w:after="120" w:line="276" w:lineRule="auto"/>
        <w:ind w:left="425" w:firstLine="0"/>
        <w:jc w:val="both"/>
        <w:rPr>
          <w:rFonts w:cs="Arial"/>
          <w:color w:val="0000FF"/>
          <w:szCs w:val="20"/>
          <w:lang w:eastAsia="en-US"/>
        </w:rPr>
      </w:pPr>
      <w:r w:rsidRPr="008264B9">
        <w:rPr>
          <w:rFonts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w:t>
      </w:r>
      <w:r w:rsidR="00E8114B" w:rsidRPr="008264B9">
        <w:rPr>
          <w:rFonts w:cs="Arial"/>
          <w:szCs w:val="20"/>
          <w:lang w:eastAsia="en-US"/>
        </w:rPr>
        <w:t>o</w:t>
      </w:r>
      <w:r w:rsidRPr="008264B9">
        <w:rPr>
          <w:rFonts w:cs="Arial"/>
          <w:szCs w:val="20"/>
          <w:lang w:eastAsia="en-US"/>
        </w:rPr>
        <w:t xml:space="preserve"> à continuidade do contrato.</w:t>
      </w:r>
    </w:p>
    <w:p w:rsidR="001E14AF" w:rsidRPr="008264B9" w:rsidRDefault="00CA02C8" w:rsidP="00DE7070">
      <w:pPr>
        <w:pStyle w:val="Nivel1"/>
        <w:rPr>
          <w:lang w:eastAsia="en-US"/>
        </w:rPr>
      </w:pPr>
      <w:r w:rsidRPr="008264B9">
        <w:rPr>
          <w:lang w:eastAsia="en-US"/>
        </w:rPr>
        <w:t xml:space="preserve">DO </w:t>
      </w:r>
      <w:r w:rsidR="001E14AF" w:rsidRPr="008264B9">
        <w:rPr>
          <w:lang w:eastAsia="en-US"/>
        </w:rPr>
        <w:t xml:space="preserve">CONTROLE </w:t>
      </w:r>
      <w:r w:rsidR="00834300" w:rsidRPr="008264B9">
        <w:rPr>
          <w:color w:val="auto"/>
          <w:lang w:eastAsia="en-US"/>
        </w:rPr>
        <w:t>E FISCALIZAÇÃO DA</w:t>
      </w:r>
      <w:r w:rsidR="00DF127F">
        <w:rPr>
          <w:color w:val="auto"/>
          <w:lang w:eastAsia="en-US"/>
        </w:rPr>
        <w:t xml:space="preserve"> </w:t>
      </w:r>
      <w:r w:rsidR="001E14AF" w:rsidRPr="008264B9">
        <w:rPr>
          <w:lang w:eastAsia="en-US"/>
        </w:rPr>
        <w:t>EXECUÇÃO</w:t>
      </w:r>
    </w:p>
    <w:p w:rsidR="009A1099" w:rsidRPr="008264B9" w:rsidRDefault="009A1099" w:rsidP="0029415B">
      <w:pPr>
        <w:numPr>
          <w:ilvl w:val="1"/>
          <w:numId w:val="1"/>
        </w:numPr>
        <w:spacing w:before="120" w:after="120" w:line="276" w:lineRule="auto"/>
        <w:ind w:left="425" w:firstLine="0"/>
        <w:jc w:val="both"/>
        <w:rPr>
          <w:rFonts w:cs="Arial"/>
          <w:bCs/>
          <w:color w:val="000000"/>
          <w:szCs w:val="20"/>
        </w:rPr>
      </w:pPr>
      <w:r w:rsidRPr="008264B9">
        <w:rPr>
          <w:rFonts w:cs="Arial"/>
          <w:color w:val="000000"/>
          <w:szCs w:val="20"/>
        </w:rPr>
        <w:t xml:space="preserve">Nos termos do art. 67 </w:t>
      </w:r>
      <w:r w:rsidR="00DF127F">
        <w:rPr>
          <w:rFonts w:cs="Arial"/>
          <w:color w:val="000000"/>
          <w:szCs w:val="20"/>
        </w:rPr>
        <w:t xml:space="preserve">da </w:t>
      </w:r>
      <w:r w:rsidRPr="008264B9">
        <w:rPr>
          <w:rFonts w:cs="Arial"/>
          <w:color w:val="000000"/>
          <w:szCs w:val="20"/>
        </w:rPr>
        <w:t>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9A1099" w:rsidRPr="00DF127F" w:rsidRDefault="009A1099" w:rsidP="0029415B">
      <w:pPr>
        <w:numPr>
          <w:ilvl w:val="2"/>
          <w:numId w:val="1"/>
        </w:numPr>
        <w:spacing w:before="120" w:after="120" w:line="276" w:lineRule="auto"/>
        <w:ind w:left="1134" w:firstLine="0"/>
        <w:jc w:val="both"/>
        <w:rPr>
          <w:rFonts w:cs="Arial"/>
          <w:bCs/>
          <w:szCs w:val="20"/>
        </w:rPr>
      </w:pPr>
      <w:r w:rsidRPr="00DF127F">
        <w:rPr>
          <w:rFonts w:cs="Arial"/>
          <w:szCs w:val="20"/>
          <w:lang w:eastAsia="en-US"/>
        </w:rPr>
        <w:t xml:space="preserve">O recebimento de material de valor superior a R$ </w:t>
      </w:r>
      <w:r w:rsidR="008010EF" w:rsidRPr="00DF127F">
        <w:rPr>
          <w:rFonts w:cs="Arial"/>
          <w:szCs w:val="20"/>
          <w:lang w:eastAsia="en-US"/>
        </w:rPr>
        <w:t>176.000,00</w:t>
      </w:r>
      <w:r w:rsidRPr="00DF127F">
        <w:rPr>
          <w:rFonts w:cs="Arial"/>
          <w:szCs w:val="20"/>
          <w:lang w:eastAsia="en-US"/>
        </w:rPr>
        <w:t xml:space="preserve"> (</w:t>
      </w:r>
      <w:r w:rsidR="008010EF" w:rsidRPr="00DF127F">
        <w:rPr>
          <w:rFonts w:cs="Arial"/>
          <w:szCs w:val="20"/>
          <w:lang w:eastAsia="en-US"/>
        </w:rPr>
        <w:t>cento e setenta e seis</w:t>
      </w:r>
      <w:r w:rsidRPr="00DF127F">
        <w:rPr>
          <w:rFonts w:cs="Arial"/>
          <w:szCs w:val="20"/>
          <w:lang w:eastAsia="en-US"/>
        </w:rPr>
        <w:t xml:space="preserve"> mil reais) será confiado a uma comissão de, no mínimo, 3 (três) membros, designados pela autoridade competente.</w:t>
      </w:r>
    </w:p>
    <w:p w:rsidR="001E14AF" w:rsidRPr="008264B9" w:rsidRDefault="001E14AF" w:rsidP="0029415B">
      <w:pPr>
        <w:numPr>
          <w:ilvl w:val="1"/>
          <w:numId w:val="1"/>
        </w:numPr>
        <w:spacing w:before="120" w:after="120" w:line="276" w:lineRule="auto"/>
        <w:ind w:left="425" w:firstLine="0"/>
        <w:jc w:val="both"/>
        <w:rPr>
          <w:rFonts w:cs="Arial"/>
          <w:color w:val="000000"/>
          <w:szCs w:val="20"/>
          <w:lang w:eastAsia="en-US"/>
        </w:rPr>
      </w:pPr>
      <w:r w:rsidRPr="008264B9">
        <w:rPr>
          <w:rFonts w:cs="Arial"/>
          <w:color w:val="000000"/>
          <w:szCs w:val="20"/>
          <w:lang w:eastAsia="en-US"/>
        </w:rPr>
        <w:t xml:space="preserve">A fiscalização de que trata este item não exclui nem reduz a responsabilidade da </w:t>
      </w:r>
      <w:r w:rsidR="009A1099" w:rsidRPr="008264B9">
        <w:rPr>
          <w:rFonts w:cs="Arial"/>
          <w:color w:val="000000"/>
          <w:szCs w:val="20"/>
          <w:lang w:eastAsia="en-US"/>
        </w:rPr>
        <w:t>Contratada</w:t>
      </w:r>
      <w:r w:rsidRPr="008264B9">
        <w:rPr>
          <w:rFonts w:cs="Arial"/>
          <w:color w:val="000000"/>
          <w:szCs w:val="20"/>
          <w:lang w:eastAsia="en-US"/>
        </w:rPr>
        <w:t>, inclusive perante terceiros, por qualquer irregularidade, ainda que resultante de imperfeições técnicas</w:t>
      </w:r>
      <w:r w:rsidR="009A1099" w:rsidRPr="008264B9">
        <w:rPr>
          <w:rFonts w:cs="Arial"/>
          <w:color w:val="000000"/>
          <w:szCs w:val="20"/>
          <w:lang w:eastAsia="en-US"/>
        </w:rPr>
        <w:t xml:space="preserve"> ou vícios redibitórios, </w:t>
      </w:r>
      <w:r w:rsidRPr="008264B9">
        <w:rPr>
          <w:rFonts w:cs="Arial"/>
          <w:color w:val="000000"/>
          <w:szCs w:val="20"/>
          <w:lang w:eastAsia="en-US"/>
        </w:rPr>
        <w:t xml:space="preserve">e, na ocorrência desta, não implica em </w:t>
      </w:r>
      <w:r w:rsidR="001A425B" w:rsidRPr="008264B9">
        <w:rPr>
          <w:rFonts w:cs="Arial"/>
          <w:color w:val="000000"/>
          <w:szCs w:val="20"/>
          <w:lang w:eastAsia="en-US"/>
        </w:rPr>
        <w:t>corresponsabilidade</w:t>
      </w:r>
      <w:r w:rsidRPr="008264B9">
        <w:rPr>
          <w:rFonts w:cs="Arial"/>
          <w:color w:val="000000"/>
          <w:szCs w:val="20"/>
          <w:lang w:eastAsia="en-US"/>
        </w:rPr>
        <w:t xml:space="preserve"> da Administração ou de seus agentes e prepostos, de conformidade com o art. 70 da Lei nº 8.666, de 1993.</w:t>
      </w:r>
    </w:p>
    <w:p w:rsidR="001E14AF" w:rsidRPr="008264B9" w:rsidRDefault="001E14AF" w:rsidP="0029415B">
      <w:pPr>
        <w:numPr>
          <w:ilvl w:val="1"/>
          <w:numId w:val="1"/>
        </w:numPr>
        <w:spacing w:before="120" w:after="120" w:line="276" w:lineRule="auto"/>
        <w:ind w:left="425" w:firstLine="0"/>
        <w:jc w:val="both"/>
        <w:rPr>
          <w:rFonts w:cs="Arial"/>
          <w:color w:val="000000"/>
          <w:szCs w:val="20"/>
        </w:rPr>
      </w:pPr>
      <w:r w:rsidRPr="008264B9">
        <w:rPr>
          <w:rFonts w:cs="Arial"/>
          <w:color w:val="000000"/>
          <w:szCs w:val="20"/>
          <w:lang w:eastAsia="en-US"/>
        </w:rPr>
        <w:t xml:space="preserve">O </w:t>
      </w:r>
      <w:r w:rsidR="009A1099" w:rsidRPr="008264B9">
        <w:rPr>
          <w:rFonts w:cs="Arial"/>
          <w:color w:val="000000"/>
          <w:szCs w:val="20"/>
          <w:lang w:eastAsia="en-US"/>
        </w:rPr>
        <w:t xml:space="preserve">representante da Administração </w:t>
      </w:r>
      <w:r w:rsidRPr="008264B9">
        <w:rPr>
          <w:rFonts w:cs="Arial"/>
          <w:color w:val="000000"/>
          <w:szCs w:val="20"/>
          <w:lang w:eastAsia="en-US"/>
        </w:rPr>
        <w:t>anotará em registro próprio todas as ocorrências relacionadas com a execução do contrato, indicando dia, mês e ano, bem como o nome dos funcionários eventualmente envolvidos, determinando o que for necessário à regu</w:t>
      </w:r>
      <w:r w:rsidR="00A96322" w:rsidRPr="008264B9">
        <w:rPr>
          <w:rFonts w:cs="Arial"/>
          <w:color w:val="000000"/>
          <w:szCs w:val="20"/>
          <w:lang w:eastAsia="en-US"/>
        </w:rPr>
        <w:t>larização das falhas</w:t>
      </w:r>
      <w:r w:rsidRPr="008264B9">
        <w:rPr>
          <w:rFonts w:cs="Arial"/>
          <w:color w:val="000000"/>
          <w:szCs w:val="20"/>
          <w:lang w:eastAsia="en-US"/>
        </w:rPr>
        <w:t xml:space="preserve"> ou defeitos observados e encaminhando os apontamentos à autoridade competente para as providências cabíveis.</w:t>
      </w:r>
    </w:p>
    <w:p w:rsidR="002E3CAE" w:rsidRPr="008264B9" w:rsidRDefault="00CA02C8" w:rsidP="002E3CAE">
      <w:pPr>
        <w:pStyle w:val="Nivel1"/>
      </w:pPr>
      <w:r w:rsidRPr="008264B9">
        <w:t xml:space="preserve">DO </w:t>
      </w:r>
      <w:r w:rsidR="002E3CAE" w:rsidRPr="008264B9">
        <w:t>PAGAMENTO</w:t>
      </w:r>
    </w:p>
    <w:p w:rsidR="00D707C2" w:rsidRPr="00DF127F" w:rsidRDefault="002E3CAE" w:rsidP="00D707C2">
      <w:pPr>
        <w:pStyle w:val="PargrafodaLista"/>
        <w:numPr>
          <w:ilvl w:val="1"/>
          <w:numId w:val="1"/>
        </w:numPr>
        <w:spacing w:before="120" w:after="120" w:line="276" w:lineRule="auto"/>
        <w:contextualSpacing w:val="0"/>
        <w:jc w:val="both"/>
        <w:rPr>
          <w:rFonts w:cs="Arial"/>
          <w:szCs w:val="20"/>
          <w:lang w:eastAsia="en-US"/>
        </w:rPr>
      </w:pPr>
      <w:r w:rsidRPr="00DF127F">
        <w:rPr>
          <w:rFonts w:cs="Arial"/>
          <w:szCs w:val="20"/>
          <w:lang w:eastAsia="en-US"/>
        </w:rPr>
        <w:t xml:space="preserve">O pagamento será realizado no prazo máximo de até </w:t>
      </w:r>
      <w:r w:rsidR="00DF127F" w:rsidRPr="00DF127F">
        <w:rPr>
          <w:rFonts w:cs="Arial"/>
          <w:szCs w:val="20"/>
          <w:lang w:eastAsia="en-US"/>
        </w:rPr>
        <w:t>30</w:t>
      </w:r>
      <w:r w:rsidRPr="00DF127F">
        <w:rPr>
          <w:rFonts w:cs="Arial"/>
          <w:szCs w:val="20"/>
          <w:lang w:eastAsia="en-US"/>
        </w:rPr>
        <w:t xml:space="preserve"> (</w:t>
      </w:r>
      <w:r w:rsidR="00DF127F" w:rsidRPr="00DF127F">
        <w:rPr>
          <w:rFonts w:cs="Arial"/>
          <w:szCs w:val="20"/>
          <w:lang w:eastAsia="en-US"/>
        </w:rPr>
        <w:t>trinta</w:t>
      </w:r>
      <w:r w:rsidRPr="00DF127F">
        <w:rPr>
          <w:rFonts w:cs="Arial"/>
          <w:szCs w:val="20"/>
          <w:lang w:eastAsia="en-US"/>
        </w:rPr>
        <w:t>)</w:t>
      </w:r>
      <w:r w:rsidR="00DF127F" w:rsidRPr="00DF127F">
        <w:rPr>
          <w:rFonts w:cs="Arial"/>
          <w:szCs w:val="20"/>
          <w:lang w:eastAsia="en-US"/>
        </w:rPr>
        <w:t xml:space="preserve"> </w:t>
      </w:r>
      <w:r w:rsidRPr="00DF127F">
        <w:rPr>
          <w:rFonts w:cs="Arial"/>
          <w:szCs w:val="20"/>
          <w:lang w:eastAsia="en-US"/>
        </w:rPr>
        <w:t xml:space="preserve">dias, contados a partir </w:t>
      </w:r>
      <w:r w:rsidR="00A14062" w:rsidRPr="00DF127F">
        <w:rPr>
          <w:rFonts w:cs="Arial"/>
          <w:szCs w:val="20"/>
        </w:rPr>
        <w:t>do recebimento da Nota Fiscal ou Fatura</w:t>
      </w:r>
      <w:r w:rsidR="00DF127F" w:rsidRPr="00DF127F">
        <w:rPr>
          <w:rFonts w:cs="Arial"/>
          <w:szCs w:val="20"/>
        </w:rPr>
        <w:t xml:space="preserve"> pelo Setor Financeiro</w:t>
      </w:r>
      <w:r w:rsidRPr="00DF127F">
        <w:rPr>
          <w:rFonts w:cs="Arial"/>
          <w:szCs w:val="20"/>
        </w:rPr>
        <w:t xml:space="preserve">, </w:t>
      </w:r>
      <w:r w:rsidRPr="00DF127F">
        <w:rPr>
          <w:rFonts w:cs="Arial"/>
          <w:szCs w:val="20"/>
          <w:lang w:eastAsia="en-US"/>
        </w:rPr>
        <w:t>através de ordem bancária, para crédito em banco, agência e conta corrente indicados pelo contratado.</w:t>
      </w:r>
    </w:p>
    <w:p w:rsidR="000528E5" w:rsidRPr="008264B9" w:rsidRDefault="002E3CAE" w:rsidP="006A1B0B">
      <w:pPr>
        <w:pStyle w:val="PargrafodaLista"/>
        <w:numPr>
          <w:ilvl w:val="2"/>
          <w:numId w:val="1"/>
        </w:numPr>
        <w:spacing w:before="120" w:after="120" w:line="276" w:lineRule="auto"/>
        <w:contextualSpacing w:val="0"/>
        <w:jc w:val="both"/>
        <w:rPr>
          <w:rFonts w:cs="Arial"/>
          <w:color w:val="000000"/>
          <w:szCs w:val="20"/>
          <w:lang w:eastAsia="en-US"/>
        </w:rPr>
      </w:pPr>
      <w:r w:rsidRPr="008264B9">
        <w:rPr>
          <w:rFonts w:cs="Arial"/>
          <w:szCs w:val="20"/>
          <w:lang w:eastAsia="en-US"/>
        </w:rPr>
        <w:t xml:space="preserve">Os pagamentos decorrentes de despesas cujos valores não ultrapassem o limite </w:t>
      </w:r>
      <w:r w:rsidRPr="008264B9">
        <w:rPr>
          <w:rFonts w:cs="Arial"/>
          <w:szCs w:val="20"/>
        </w:rPr>
        <w:t>de que trata o inciso II do art. 24</w:t>
      </w:r>
      <w:r w:rsidRPr="008264B9">
        <w:rPr>
          <w:rFonts w:cs="Arial"/>
          <w:szCs w:val="20"/>
          <w:lang w:eastAsia="en-US"/>
        </w:rPr>
        <w:t xml:space="preserve"> da Lei 8.666, de 1993, deverão ser efetuados no prazo de até 5 (cinco) dias úteis, contados da data da apresentação da Nota Fiscal, nos termos do art. 5º, § 3º, da Lei nº 8.666, de 1993</w:t>
      </w:r>
      <w:r w:rsidRPr="008264B9">
        <w:rPr>
          <w:rFonts w:cs="Arial"/>
          <w:color w:val="000000"/>
          <w:szCs w:val="20"/>
          <w:lang w:eastAsia="en-US"/>
        </w:rPr>
        <w:t>.</w:t>
      </w:r>
    </w:p>
    <w:p w:rsidR="002E3CAE" w:rsidRPr="008264B9" w:rsidRDefault="00A14062" w:rsidP="00A14062">
      <w:pPr>
        <w:pStyle w:val="PargrafodaLista"/>
        <w:numPr>
          <w:ilvl w:val="1"/>
          <w:numId w:val="1"/>
        </w:numPr>
        <w:spacing w:before="120" w:after="120" w:line="276" w:lineRule="auto"/>
        <w:contextualSpacing w:val="0"/>
        <w:jc w:val="both"/>
        <w:rPr>
          <w:rFonts w:cs="Arial"/>
          <w:strike/>
          <w:color w:val="000000"/>
        </w:rPr>
      </w:pPr>
      <w:r w:rsidRPr="008264B9">
        <w:rPr>
          <w:rFonts w:cs="Arial"/>
          <w:color w:val="000000"/>
          <w:szCs w:val="20"/>
        </w:rPr>
        <w:lastRenderedPageBreak/>
        <w:t xml:space="preserve">Considera-se ocorrido o recebimento da nota fiscal ou fatura </w:t>
      </w:r>
      <w:r w:rsidR="00D707C2" w:rsidRPr="008264B9">
        <w:rPr>
          <w:rFonts w:cs="Arial"/>
          <w:color w:val="000000"/>
          <w:szCs w:val="20"/>
        </w:rPr>
        <w:t>quando</w:t>
      </w:r>
      <w:r w:rsidRPr="008264B9">
        <w:rPr>
          <w:rFonts w:cs="Arial"/>
          <w:color w:val="000000"/>
          <w:szCs w:val="20"/>
        </w:rPr>
        <w:t xml:space="preserve"> o órgão contratante atestar a execução do objeto do contrato</w:t>
      </w:r>
      <w:r w:rsidR="002E3CAE" w:rsidRPr="008264B9">
        <w:rPr>
          <w:rFonts w:cs="Arial"/>
          <w:color w:val="000000"/>
          <w:szCs w:val="20"/>
        </w:rPr>
        <w:t>.</w:t>
      </w:r>
    </w:p>
    <w:p w:rsidR="002E3CAE" w:rsidRPr="008264B9" w:rsidRDefault="002E3CAE" w:rsidP="000528E5">
      <w:pPr>
        <w:numPr>
          <w:ilvl w:val="1"/>
          <w:numId w:val="1"/>
        </w:numPr>
        <w:spacing w:before="120" w:after="120" w:line="276" w:lineRule="auto"/>
        <w:jc w:val="both"/>
        <w:rPr>
          <w:rFonts w:cs="Arial"/>
          <w:color w:val="000000"/>
        </w:rPr>
      </w:pPr>
      <w:r w:rsidRPr="008264B9">
        <w:rPr>
          <w:rFonts w:cs="Arial"/>
          <w:color w:val="000000"/>
        </w:rPr>
        <w:t xml:space="preserve">A Nota Fiscal ou Fatura deverá ser obrigatoriamente acompanhada da comprovação da regularidade fiscal, constatada por meio de consulta on-line ao </w:t>
      </w:r>
      <w:r w:rsidR="00CA02C8" w:rsidRPr="008264B9">
        <w:rPr>
          <w:rFonts w:cs="Arial"/>
          <w:color w:val="000000"/>
        </w:rPr>
        <w:t>SICAF</w:t>
      </w:r>
      <w:r w:rsidRPr="008264B9">
        <w:rPr>
          <w:rFonts w:cs="Arial"/>
          <w:color w:val="000000"/>
        </w:rPr>
        <w:t xml:space="preserve"> ou, na impossibilidade de acesso </w:t>
      </w:r>
      <w:r w:rsidRPr="008264B9">
        <w:rPr>
          <w:rFonts w:cs="Arial"/>
          <w:color w:val="000000"/>
          <w:lang w:eastAsia="en-US"/>
        </w:rPr>
        <w:t>ao</w:t>
      </w:r>
      <w:r w:rsidRPr="008264B9">
        <w:rPr>
          <w:rFonts w:cs="Arial"/>
          <w:color w:val="000000"/>
        </w:rPr>
        <w:t xml:space="preserve"> referido Sistema, mediante consulta aos sítios eletrônicos oficiais ou à documentação mencionada no art. 29 da Lei nº 8.666, de 1993. </w:t>
      </w:r>
    </w:p>
    <w:p w:rsidR="002E3CAE" w:rsidRPr="008264B9" w:rsidRDefault="002E3CAE" w:rsidP="000528E5">
      <w:pPr>
        <w:numPr>
          <w:ilvl w:val="2"/>
          <w:numId w:val="1"/>
        </w:numPr>
        <w:spacing w:before="120" w:after="120" w:line="276" w:lineRule="auto"/>
        <w:jc w:val="both"/>
        <w:rPr>
          <w:rFonts w:cs="Arial"/>
          <w:color w:val="000000"/>
        </w:rPr>
      </w:pPr>
      <w:r w:rsidRPr="008264B9">
        <w:rPr>
          <w:rFonts w:cs="Arial"/>
          <w:color w:val="000000"/>
        </w:rPr>
        <w:t xml:space="preserve">Constatando-se, junto ao </w:t>
      </w:r>
      <w:r w:rsidR="00CA02C8" w:rsidRPr="008264B9">
        <w:rPr>
          <w:rFonts w:cs="Arial"/>
          <w:color w:val="000000"/>
        </w:rPr>
        <w:t>SICAF</w:t>
      </w:r>
      <w:r w:rsidRPr="008264B9">
        <w:rPr>
          <w:rFonts w:cs="Arial"/>
          <w:color w:val="000000"/>
        </w:rPr>
        <w:t xml:space="preserve">, a situação de irregularidade do fornecedor contratado, deverão ser tomadas as providências previstas no do art. 31 da Instrução </w:t>
      </w:r>
      <w:r w:rsidRPr="008264B9">
        <w:rPr>
          <w:rFonts w:cs="Arial"/>
          <w:color w:val="000000"/>
          <w:lang w:eastAsia="en-US"/>
        </w:rPr>
        <w:t>Normativa</w:t>
      </w:r>
      <w:r w:rsidRPr="008264B9">
        <w:rPr>
          <w:rFonts w:cs="Arial"/>
          <w:color w:val="000000"/>
        </w:rPr>
        <w:t xml:space="preserve"> nº 3, de 26 de abril de 2018.</w:t>
      </w:r>
    </w:p>
    <w:p w:rsidR="002E3CAE" w:rsidRPr="008264B9" w:rsidRDefault="002E3CAE" w:rsidP="000528E5">
      <w:pPr>
        <w:pStyle w:val="PargrafodaLista"/>
        <w:numPr>
          <w:ilvl w:val="1"/>
          <w:numId w:val="1"/>
        </w:numPr>
        <w:spacing w:before="120" w:after="120" w:line="276" w:lineRule="auto"/>
        <w:ind w:left="425" w:firstLine="0"/>
        <w:contextualSpacing w:val="0"/>
        <w:jc w:val="both"/>
        <w:rPr>
          <w:rFonts w:cs="Arial"/>
          <w:color w:val="000000"/>
          <w:szCs w:val="20"/>
          <w:lang w:eastAsia="en-US"/>
        </w:rPr>
      </w:pPr>
      <w:r w:rsidRPr="008264B9">
        <w:rPr>
          <w:rFonts w:cs="Arial"/>
          <w:color w:val="000000"/>
          <w:szCs w:val="20"/>
          <w:lang w:eastAsia="en-US"/>
        </w:rPr>
        <w:t xml:space="preserve">Havendo erro na apresentação da Nota Fiscal ou dos documentos pertinentes à contratação, ou, ainda, circunstância que impeça a liquidação da despesa, como, por exemplo, </w:t>
      </w:r>
      <w:r w:rsidRPr="008264B9">
        <w:rPr>
          <w:rFonts w:cs="Arial"/>
          <w:color w:val="000000"/>
          <w:szCs w:val="20"/>
        </w:rPr>
        <w:t>obrigação financeira pendente, decorrente de penalidade imposta ou inadimplência,</w:t>
      </w:r>
      <w:r w:rsidRPr="008264B9">
        <w:rPr>
          <w:rFonts w:cs="Arial"/>
          <w:color w:val="00000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2E3CAE" w:rsidRPr="008264B9" w:rsidRDefault="002E3CAE" w:rsidP="000528E5">
      <w:pPr>
        <w:numPr>
          <w:ilvl w:val="1"/>
          <w:numId w:val="1"/>
        </w:numPr>
        <w:spacing w:before="120" w:after="120" w:line="276" w:lineRule="auto"/>
        <w:jc w:val="both"/>
        <w:rPr>
          <w:rFonts w:cs="Arial"/>
          <w:szCs w:val="20"/>
          <w:lang w:eastAsia="en-US"/>
        </w:rPr>
      </w:pPr>
      <w:r w:rsidRPr="008264B9">
        <w:rPr>
          <w:rFonts w:cs="Arial"/>
          <w:szCs w:val="20"/>
          <w:lang w:eastAsia="en-US"/>
        </w:rPr>
        <w:t>Será considerada data do pagamento o dia em que constar como emitida a ordem bancária para pagamento.</w:t>
      </w:r>
    </w:p>
    <w:p w:rsidR="002E3CAE" w:rsidRPr="008264B9" w:rsidRDefault="002E3CAE" w:rsidP="000528E5">
      <w:pPr>
        <w:numPr>
          <w:ilvl w:val="1"/>
          <w:numId w:val="1"/>
        </w:numPr>
        <w:spacing w:before="120" w:after="120" w:line="276" w:lineRule="auto"/>
        <w:jc w:val="both"/>
        <w:rPr>
          <w:rFonts w:cs="Arial"/>
          <w:szCs w:val="20"/>
          <w:lang w:eastAsia="en-US"/>
        </w:rPr>
      </w:pPr>
      <w:r w:rsidRPr="008264B9">
        <w:rPr>
          <w:rFonts w:cs="Arial"/>
          <w:szCs w:val="20"/>
          <w:lang w:eastAsia="en-US"/>
        </w:rPr>
        <w:t xml:space="preserve">Antes de cada pagamento à contratada, será realizada consulta ao </w:t>
      </w:r>
      <w:r w:rsidR="00CA02C8" w:rsidRPr="008264B9">
        <w:rPr>
          <w:rFonts w:cs="Arial"/>
          <w:szCs w:val="20"/>
          <w:lang w:eastAsia="en-US"/>
        </w:rPr>
        <w:t>SICAF</w:t>
      </w:r>
      <w:r w:rsidRPr="008264B9">
        <w:rPr>
          <w:rFonts w:cs="Arial"/>
          <w:szCs w:val="20"/>
          <w:lang w:eastAsia="en-US"/>
        </w:rPr>
        <w:t xml:space="preserve"> para verificar a manutenção das condições de habilitação exigidas no edital. </w:t>
      </w:r>
    </w:p>
    <w:p w:rsidR="002E3CAE" w:rsidRPr="008264B9" w:rsidRDefault="002E3CAE" w:rsidP="000528E5">
      <w:pPr>
        <w:numPr>
          <w:ilvl w:val="1"/>
          <w:numId w:val="1"/>
        </w:numPr>
        <w:spacing w:before="120" w:after="120" w:line="276" w:lineRule="auto"/>
        <w:jc w:val="both"/>
        <w:rPr>
          <w:rFonts w:cs="Arial"/>
          <w:szCs w:val="20"/>
          <w:lang w:eastAsia="en-US"/>
        </w:rPr>
      </w:pPr>
      <w:r w:rsidRPr="008264B9">
        <w:rPr>
          <w:rFonts w:cs="Arial"/>
          <w:szCs w:val="20"/>
          <w:lang w:eastAsia="en-US"/>
        </w:rPr>
        <w:t xml:space="preserve">Constatando-se, junto ao </w:t>
      </w:r>
      <w:r w:rsidR="00CA02C8" w:rsidRPr="008264B9">
        <w:rPr>
          <w:rFonts w:cs="Arial"/>
          <w:szCs w:val="20"/>
          <w:lang w:eastAsia="en-US"/>
        </w:rPr>
        <w:t>SICAF</w:t>
      </w:r>
      <w:r w:rsidRPr="008264B9">
        <w:rPr>
          <w:rFonts w:cs="Arial"/>
          <w:szCs w:val="20"/>
          <w:lang w:eastAsia="en-US"/>
        </w:rPr>
        <w:t>,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2E3CAE" w:rsidRPr="008264B9" w:rsidRDefault="002E3CAE" w:rsidP="000528E5">
      <w:pPr>
        <w:numPr>
          <w:ilvl w:val="1"/>
          <w:numId w:val="1"/>
        </w:numPr>
        <w:spacing w:before="120" w:after="120" w:line="276" w:lineRule="auto"/>
        <w:jc w:val="both"/>
        <w:rPr>
          <w:rFonts w:cs="Arial"/>
          <w:szCs w:val="20"/>
          <w:lang w:eastAsia="en-US"/>
        </w:rPr>
      </w:pPr>
      <w:r w:rsidRPr="008264B9">
        <w:rPr>
          <w:rFonts w:cs="Arial"/>
          <w:szCs w:val="20"/>
          <w:lang w:eastAsia="en-US"/>
        </w:rPr>
        <w:t xml:space="preserve">Previamente à emissão de nota de empenho e a cada pagamento, a Administração deverá realizar consulta ao </w:t>
      </w:r>
      <w:r w:rsidR="00CA02C8" w:rsidRPr="008264B9">
        <w:rPr>
          <w:rFonts w:cs="Arial"/>
          <w:szCs w:val="20"/>
          <w:lang w:eastAsia="en-US"/>
        </w:rPr>
        <w:t>SICAF</w:t>
      </w:r>
      <w:r w:rsidRPr="008264B9">
        <w:rPr>
          <w:rFonts w:cs="Arial"/>
          <w:szCs w:val="20"/>
          <w:lang w:eastAsia="en-US"/>
        </w:rPr>
        <w:t xml:space="preserve">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2E3CAE" w:rsidRPr="008264B9" w:rsidRDefault="002E3CAE" w:rsidP="000528E5">
      <w:pPr>
        <w:numPr>
          <w:ilvl w:val="1"/>
          <w:numId w:val="1"/>
        </w:numPr>
        <w:spacing w:before="120" w:after="120" w:line="276" w:lineRule="auto"/>
        <w:jc w:val="both"/>
        <w:rPr>
          <w:rFonts w:cs="Arial"/>
          <w:szCs w:val="20"/>
          <w:lang w:eastAsia="en-US"/>
        </w:rPr>
      </w:pPr>
      <w:r w:rsidRPr="008264B9">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2E3CAE" w:rsidRPr="008264B9" w:rsidRDefault="002E3CAE" w:rsidP="000528E5">
      <w:pPr>
        <w:numPr>
          <w:ilvl w:val="1"/>
          <w:numId w:val="1"/>
        </w:numPr>
        <w:spacing w:before="120" w:after="120" w:line="276" w:lineRule="auto"/>
        <w:jc w:val="both"/>
        <w:rPr>
          <w:rFonts w:cs="Arial"/>
          <w:szCs w:val="20"/>
          <w:lang w:eastAsia="en-US"/>
        </w:rPr>
      </w:pPr>
      <w:r w:rsidRPr="008264B9">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2E3CAE" w:rsidRPr="008264B9" w:rsidRDefault="002E3CAE" w:rsidP="000528E5">
      <w:pPr>
        <w:numPr>
          <w:ilvl w:val="1"/>
          <w:numId w:val="1"/>
        </w:numPr>
        <w:spacing w:before="120" w:after="120" w:line="276" w:lineRule="auto"/>
        <w:jc w:val="both"/>
        <w:rPr>
          <w:rFonts w:cs="Arial"/>
          <w:szCs w:val="20"/>
          <w:lang w:eastAsia="en-US"/>
        </w:rPr>
      </w:pPr>
      <w:r w:rsidRPr="008264B9">
        <w:rPr>
          <w:rFonts w:cs="Arial"/>
          <w:szCs w:val="20"/>
          <w:lang w:eastAsia="en-US"/>
        </w:rPr>
        <w:t xml:space="preserve">Havendo a efetiva execução do objeto, os pagamentos serão realizados normalmente, até que se decida pela rescisão do contrato, caso a contratada não regularize sua situação junto ao </w:t>
      </w:r>
      <w:r w:rsidR="00CA02C8" w:rsidRPr="008264B9">
        <w:rPr>
          <w:rFonts w:cs="Arial"/>
          <w:szCs w:val="20"/>
          <w:lang w:eastAsia="en-US"/>
        </w:rPr>
        <w:t>SICAF</w:t>
      </w:r>
      <w:r w:rsidRPr="008264B9">
        <w:rPr>
          <w:rFonts w:cs="Arial"/>
          <w:szCs w:val="20"/>
          <w:lang w:eastAsia="en-US"/>
        </w:rPr>
        <w:t xml:space="preserve">.  </w:t>
      </w:r>
    </w:p>
    <w:p w:rsidR="002E3CAE" w:rsidRPr="008264B9" w:rsidRDefault="00E0366E" w:rsidP="00E0366E">
      <w:pPr>
        <w:pStyle w:val="PargrafodaLista"/>
        <w:spacing w:before="120" w:after="120" w:line="276" w:lineRule="auto"/>
        <w:ind w:left="716"/>
        <w:contextualSpacing w:val="0"/>
        <w:jc w:val="both"/>
        <w:rPr>
          <w:rFonts w:cs="Arial"/>
          <w:color w:val="000000"/>
          <w:szCs w:val="20"/>
        </w:rPr>
      </w:pPr>
      <w:r w:rsidRPr="008264B9">
        <w:rPr>
          <w:rFonts w:cs="Arial"/>
          <w:szCs w:val="20"/>
          <w:lang w:eastAsia="en-US"/>
        </w:rPr>
        <w:t>10.11.1.</w:t>
      </w:r>
      <w:r w:rsidR="002E3CAE" w:rsidRPr="008264B9">
        <w:rPr>
          <w:rFonts w:cs="Arial"/>
          <w:szCs w:val="20"/>
          <w:lang w:eastAsia="en-US"/>
        </w:rPr>
        <w:t xml:space="preserve">Será rescindido o contrato em execução com a contratada inadimplente no </w:t>
      </w:r>
      <w:r w:rsidR="00CA02C8" w:rsidRPr="008264B9">
        <w:rPr>
          <w:rFonts w:cs="Arial"/>
          <w:szCs w:val="20"/>
          <w:lang w:eastAsia="en-US"/>
        </w:rPr>
        <w:t>SICAF</w:t>
      </w:r>
      <w:r w:rsidR="002E3CAE" w:rsidRPr="008264B9">
        <w:rPr>
          <w:rFonts w:cs="Arial"/>
          <w:szCs w:val="20"/>
          <w:lang w:eastAsia="en-US"/>
        </w:rPr>
        <w:t>, salvo por motivo de economicidade, segurança nacional ou outro de interesse público de alta relevância, devidamente justificado, em qualquer caso, pela máxima autoridade da contratante.</w:t>
      </w:r>
    </w:p>
    <w:p w:rsidR="002E3CAE" w:rsidRPr="008264B9" w:rsidRDefault="002E3CAE" w:rsidP="000528E5">
      <w:pPr>
        <w:pStyle w:val="PargrafodaLista"/>
        <w:numPr>
          <w:ilvl w:val="1"/>
          <w:numId w:val="1"/>
        </w:numPr>
        <w:spacing w:before="120" w:after="120" w:line="276" w:lineRule="auto"/>
        <w:contextualSpacing w:val="0"/>
        <w:jc w:val="both"/>
        <w:rPr>
          <w:rFonts w:cs="Arial"/>
          <w:color w:val="000000"/>
          <w:szCs w:val="20"/>
        </w:rPr>
      </w:pPr>
      <w:r w:rsidRPr="008264B9">
        <w:rPr>
          <w:rFonts w:cs="Arial"/>
          <w:color w:val="000000"/>
          <w:szCs w:val="20"/>
        </w:rPr>
        <w:t>Quando do pagamento, será efetuada a retenção tributária prevista na legislação aplicável.</w:t>
      </w:r>
    </w:p>
    <w:p w:rsidR="00AA2B09" w:rsidRPr="008264B9" w:rsidRDefault="002E3CAE" w:rsidP="002C5E58">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8264B9">
        <w:rPr>
          <w:rFonts w:cs="Arial"/>
          <w:color w:val="00000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E3CAE" w:rsidRPr="00DF127F" w:rsidRDefault="006434FD" w:rsidP="006D470A">
      <w:pPr>
        <w:pStyle w:val="PargrafodaLista"/>
        <w:rPr>
          <w:rFonts w:cs="Arial"/>
          <w:color w:val="000000"/>
          <w:szCs w:val="20"/>
        </w:rPr>
      </w:pPr>
      <w:r w:rsidRPr="00DF127F">
        <w:rPr>
          <w:rFonts w:cs="Arial"/>
          <w:szCs w:val="20"/>
          <w:lang w:eastAsia="en-US"/>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r w:rsidR="002E3CAE" w:rsidRPr="00DF127F">
        <w:rPr>
          <w:rFonts w:cs="Arial"/>
          <w:color w:val="000000"/>
          <w:szCs w:val="20"/>
        </w:rPr>
        <w:t>:</w:t>
      </w:r>
    </w:p>
    <w:p w:rsidR="002E3CAE" w:rsidRPr="008264B9" w:rsidRDefault="002E3CAE" w:rsidP="002E3CAE">
      <w:pPr>
        <w:tabs>
          <w:tab w:val="left" w:pos="1701"/>
        </w:tabs>
        <w:spacing w:before="120" w:after="120" w:line="276" w:lineRule="auto"/>
        <w:ind w:left="425"/>
        <w:jc w:val="both"/>
        <w:rPr>
          <w:rFonts w:cs="Arial"/>
          <w:color w:val="000000"/>
          <w:szCs w:val="20"/>
        </w:rPr>
      </w:pPr>
      <w:r w:rsidRPr="008264B9">
        <w:rPr>
          <w:rFonts w:cs="Arial"/>
          <w:color w:val="000000"/>
          <w:szCs w:val="20"/>
        </w:rPr>
        <w:t>EM = I x N x VP, sendo:</w:t>
      </w:r>
    </w:p>
    <w:p w:rsidR="002E3CAE" w:rsidRPr="008264B9" w:rsidRDefault="002E3CAE" w:rsidP="002E3CAE">
      <w:pPr>
        <w:tabs>
          <w:tab w:val="left" w:pos="1701"/>
        </w:tabs>
        <w:spacing w:before="120" w:after="120" w:line="276" w:lineRule="auto"/>
        <w:ind w:left="425"/>
        <w:jc w:val="both"/>
        <w:rPr>
          <w:rFonts w:cs="Arial"/>
          <w:snapToGrid w:val="0"/>
          <w:color w:val="000000"/>
          <w:szCs w:val="20"/>
        </w:rPr>
      </w:pPr>
      <w:r w:rsidRPr="008264B9">
        <w:rPr>
          <w:rFonts w:cs="Arial"/>
          <w:snapToGrid w:val="0"/>
          <w:color w:val="000000"/>
          <w:szCs w:val="20"/>
        </w:rPr>
        <w:lastRenderedPageBreak/>
        <w:t>EM = Encargos moratórios;</w:t>
      </w:r>
    </w:p>
    <w:p w:rsidR="002E3CAE" w:rsidRPr="008264B9" w:rsidRDefault="002E3CAE" w:rsidP="002E3CAE">
      <w:pPr>
        <w:tabs>
          <w:tab w:val="left" w:pos="1701"/>
        </w:tabs>
        <w:spacing w:before="120" w:after="120" w:line="276" w:lineRule="auto"/>
        <w:ind w:left="425"/>
        <w:jc w:val="both"/>
        <w:rPr>
          <w:rFonts w:cs="Arial"/>
          <w:color w:val="000000"/>
          <w:szCs w:val="20"/>
        </w:rPr>
      </w:pPr>
      <w:r w:rsidRPr="008264B9">
        <w:rPr>
          <w:rFonts w:cs="Arial"/>
          <w:color w:val="000000"/>
          <w:szCs w:val="20"/>
        </w:rPr>
        <w:t>N = Número de dias entre a data prevista para o pagamento e a do efetivo pagamento;</w:t>
      </w:r>
    </w:p>
    <w:p w:rsidR="002E3CAE" w:rsidRPr="008264B9" w:rsidRDefault="002E3CAE" w:rsidP="002E3CAE">
      <w:pPr>
        <w:tabs>
          <w:tab w:val="left" w:pos="1701"/>
        </w:tabs>
        <w:spacing w:before="120" w:after="120" w:line="276" w:lineRule="auto"/>
        <w:ind w:left="425"/>
        <w:jc w:val="both"/>
        <w:rPr>
          <w:rFonts w:cs="Arial"/>
          <w:color w:val="000000"/>
          <w:szCs w:val="20"/>
        </w:rPr>
      </w:pPr>
      <w:r w:rsidRPr="008264B9">
        <w:rPr>
          <w:rFonts w:cs="Arial"/>
          <w:color w:val="000000"/>
          <w:szCs w:val="20"/>
        </w:rPr>
        <w:t>VP = Valor da parcela a ser paga.</w:t>
      </w:r>
    </w:p>
    <w:p w:rsidR="002E3CAE" w:rsidRPr="008264B9" w:rsidRDefault="002E3CAE" w:rsidP="002E3CAE">
      <w:pPr>
        <w:tabs>
          <w:tab w:val="left" w:pos="1701"/>
        </w:tabs>
        <w:spacing w:before="120" w:after="120" w:line="276" w:lineRule="auto"/>
        <w:ind w:left="425"/>
        <w:jc w:val="both"/>
        <w:rPr>
          <w:rFonts w:cs="Arial"/>
          <w:color w:val="000000"/>
          <w:szCs w:val="20"/>
        </w:rPr>
      </w:pPr>
      <w:r w:rsidRPr="008264B9">
        <w:rPr>
          <w:rFonts w:cs="Arial"/>
          <w:snapToGrid w:val="0"/>
          <w:color w:val="000000"/>
          <w:szCs w:val="20"/>
        </w:rPr>
        <w:t xml:space="preserve">I = Índice de compensação financeira = </w:t>
      </w:r>
      <w:r w:rsidRPr="008264B9">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2E3CAE" w:rsidRPr="008264B9" w:rsidTr="006A1B0B">
        <w:tc>
          <w:tcPr>
            <w:tcW w:w="2214" w:type="dxa"/>
            <w:vAlign w:val="center"/>
          </w:tcPr>
          <w:p w:rsidR="002E3CAE" w:rsidRPr="008264B9" w:rsidRDefault="002E3CAE" w:rsidP="006A1B0B">
            <w:pPr>
              <w:tabs>
                <w:tab w:val="left" w:pos="1701"/>
              </w:tabs>
              <w:jc w:val="center"/>
              <w:rPr>
                <w:rFonts w:cs="Arial"/>
                <w:color w:val="000000"/>
                <w:szCs w:val="20"/>
              </w:rPr>
            </w:pPr>
            <w:r w:rsidRPr="008264B9">
              <w:rPr>
                <w:rFonts w:cs="Arial"/>
                <w:color w:val="000000"/>
                <w:szCs w:val="20"/>
              </w:rPr>
              <w:t>I = (TX)</w:t>
            </w:r>
          </w:p>
        </w:tc>
        <w:tc>
          <w:tcPr>
            <w:tcW w:w="588" w:type="dxa"/>
            <w:vAlign w:val="center"/>
          </w:tcPr>
          <w:p w:rsidR="002E3CAE" w:rsidRPr="008264B9" w:rsidRDefault="002E3CAE" w:rsidP="006A1B0B">
            <w:pPr>
              <w:tabs>
                <w:tab w:val="left" w:pos="1701"/>
              </w:tabs>
              <w:rPr>
                <w:rFonts w:cs="Arial"/>
                <w:color w:val="000000"/>
                <w:szCs w:val="20"/>
              </w:rPr>
            </w:pPr>
            <w:r w:rsidRPr="008264B9">
              <w:rPr>
                <w:rFonts w:cs="Arial"/>
                <w:color w:val="000000"/>
                <w:szCs w:val="20"/>
              </w:rPr>
              <w:t xml:space="preserve">I = </w:t>
            </w:r>
          </w:p>
        </w:tc>
        <w:tc>
          <w:tcPr>
            <w:tcW w:w="1276" w:type="dxa"/>
            <w:tcBorders>
              <w:bottom w:val="single" w:sz="4" w:space="0" w:color="auto"/>
            </w:tcBorders>
          </w:tcPr>
          <w:p w:rsidR="002E3CAE" w:rsidRPr="008264B9" w:rsidRDefault="002E3CAE" w:rsidP="006A1B0B">
            <w:pPr>
              <w:tabs>
                <w:tab w:val="left" w:pos="1701"/>
              </w:tabs>
              <w:jc w:val="center"/>
              <w:rPr>
                <w:rFonts w:cs="Arial"/>
                <w:color w:val="000000"/>
                <w:szCs w:val="20"/>
              </w:rPr>
            </w:pPr>
            <w:r w:rsidRPr="008264B9">
              <w:rPr>
                <w:rFonts w:cs="Arial"/>
                <w:color w:val="000000"/>
                <w:szCs w:val="20"/>
              </w:rPr>
              <w:t>( 6 / 100 )</w:t>
            </w:r>
          </w:p>
        </w:tc>
        <w:tc>
          <w:tcPr>
            <w:tcW w:w="4784" w:type="dxa"/>
            <w:vAlign w:val="center"/>
          </w:tcPr>
          <w:p w:rsidR="002E3CAE" w:rsidRPr="008264B9" w:rsidRDefault="002E3CAE" w:rsidP="006A1B0B">
            <w:pPr>
              <w:tabs>
                <w:tab w:val="left" w:pos="1701"/>
              </w:tabs>
              <w:ind w:left="742"/>
              <w:rPr>
                <w:rFonts w:cs="Arial"/>
                <w:color w:val="000000"/>
                <w:szCs w:val="20"/>
              </w:rPr>
            </w:pPr>
            <w:r w:rsidRPr="008264B9">
              <w:rPr>
                <w:rFonts w:cs="Arial"/>
                <w:color w:val="000000"/>
                <w:szCs w:val="20"/>
              </w:rPr>
              <w:t>I = 0,00016438</w:t>
            </w:r>
          </w:p>
          <w:p w:rsidR="002E3CAE" w:rsidRPr="008264B9" w:rsidRDefault="002E3CAE" w:rsidP="006A1B0B">
            <w:pPr>
              <w:tabs>
                <w:tab w:val="left" w:pos="1701"/>
              </w:tabs>
              <w:ind w:left="742"/>
              <w:rPr>
                <w:rFonts w:cs="Arial"/>
                <w:color w:val="000000"/>
                <w:szCs w:val="20"/>
              </w:rPr>
            </w:pPr>
            <w:r w:rsidRPr="008264B9">
              <w:rPr>
                <w:rFonts w:cs="Arial"/>
                <w:color w:val="000000"/>
                <w:szCs w:val="20"/>
              </w:rPr>
              <w:t>TX = Percentual da taxa anual = 6%</w:t>
            </w:r>
          </w:p>
        </w:tc>
      </w:tr>
    </w:tbl>
    <w:p w:rsidR="00EA46E8" w:rsidRPr="008264B9" w:rsidRDefault="002E3CAE" w:rsidP="00EA46E8">
      <w:pPr>
        <w:rPr>
          <w:rFonts w:cs="Arial"/>
        </w:rPr>
      </w:pPr>
      <w:r w:rsidRPr="008264B9">
        <w:rPr>
          <w:rFonts w:cs="Arial"/>
        </w:rPr>
        <w:t xml:space="preserve">                                                            365</w:t>
      </w:r>
    </w:p>
    <w:p w:rsidR="006F7BAF" w:rsidRPr="008264B9" w:rsidRDefault="004772C2" w:rsidP="006F7BAF">
      <w:pPr>
        <w:pStyle w:val="Nivel1"/>
      </w:pPr>
      <w:r w:rsidRPr="008264B9">
        <w:t xml:space="preserve">DO </w:t>
      </w:r>
      <w:r w:rsidR="006F7BAF" w:rsidRPr="008264B9">
        <w:t>REAJUSTE</w:t>
      </w:r>
    </w:p>
    <w:p w:rsidR="00835CD3" w:rsidRPr="00DF127F" w:rsidRDefault="00835CD3" w:rsidP="00835CD3">
      <w:pPr>
        <w:numPr>
          <w:ilvl w:val="1"/>
          <w:numId w:val="1"/>
        </w:numPr>
        <w:spacing w:before="120" w:after="120" w:line="276" w:lineRule="auto"/>
        <w:ind w:left="425" w:firstLine="0"/>
        <w:jc w:val="both"/>
        <w:rPr>
          <w:rFonts w:cs="Arial"/>
          <w:szCs w:val="20"/>
        </w:rPr>
      </w:pPr>
      <w:r w:rsidRPr="00DF127F">
        <w:rPr>
          <w:rFonts w:cs="Arial"/>
          <w:szCs w:val="20"/>
        </w:rPr>
        <w:t>Os preços inicialmente contratados são fixos e irreajustáveis no prazo de um ano contado da data limite para a apresentação das propostas.</w:t>
      </w:r>
    </w:p>
    <w:p w:rsidR="00835CD3" w:rsidRPr="00DF127F" w:rsidRDefault="00835CD3" w:rsidP="00835CD3">
      <w:pPr>
        <w:numPr>
          <w:ilvl w:val="1"/>
          <w:numId w:val="1"/>
        </w:numPr>
        <w:spacing w:before="120" w:after="120" w:line="276" w:lineRule="auto"/>
        <w:ind w:left="425" w:firstLine="0"/>
        <w:jc w:val="both"/>
        <w:rPr>
          <w:rFonts w:cs="Arial"/>
          <w:szCs w:val="20"/>
        </w:rPr>
      </w:pPr>
      <w:r w:rsidRPr="00DF127F">
        <w:rPr>
          <w:rFonts w:cs="Arial"/>
          <w:szCs w:val="20"/>
        </w:rPr>
        <w:t xml:space="preserve">Após o interregno de um ano, e independentemente de pedido da CONTRATADA, os preços iniciais serão reajustados, mediante a aplicação, pela CONTRATANTE, do índice </w:t>
      </w:r>
      <w:r w:rsidR="00DF127F" w:rsidRPr="00DF127F">
        <w:rPr>
          <w:rFonts w:cs="Arial"/>
          <w:szCs w:val="20"/>
        </w:rPr>
        <w:t>IPCA</w:t>
      </w:r>
      <w:r w:rsidRPr="00DF127F">
        <w:rPr>
          <w:rFonts w:cs="Arial"/>
          <w:iCs/>
          <w:szCs w:val="20"/>
        </w:rPr>
        <w:t>,</w:t>
      </w:r>
      <w:r w:rsidRPr="00DF127F">
        <w:rPr>
          <w:rFonts w:cs="Arial"/>
          <w:szCs w:val="20"/>
        </w:rPr>
        <w:t xml:space="preserve"> exclusivamente para as obrigações iniciadas e concluídas após a ocorrência da anualidade, com base na seguinte fórmula (art. 5º do Decreto n.º 1.054, de 1994): </w:t>
      </w:r>
    </w:p>
    <w:p w:rsidR="00835CD3" w:rsidRPr="008264B9" w:rsidRDefault="00835CD3" w:rsidP="00835CD3">
      <w:pPr>
        <w:spacing w:before="120" w:after="120" w:line="276" w:lineRule="auto"/>
        <w:ind w:left="1418"/>
        <w:jc w:val="both"/>
        <w:rPr>
          <w:rFonts w:cs="Arial"/>
          <w:szCs w:val="20"/>
        </w:rPr>
      </w:pPr>
      <w:r w:rsidRPr="008264B9">
        <w:rPr>
          <w:rFonts w:cs="Arial"/>
          <w:szCs w:val="20"/>
        </w:rPr>
        <w:t>R = V (I – Iº) / Iº, onde:</w:t>
      </w:r>
    </w:p>
    <w:p w:rsidR="00835CD3" w:rsidRPr="008264B9" w:rsidRDefault="00835CD3" w:rsidP="00835CD3">
      <w:pPr>
        <w:spacing w:before="120" w:after="120" w:line="276" w:lineRule="auto"/>
        <w:ind w:left="1418"/>
        <w:jc w:val="both"/>
        <w:rPr>
          <w:rFonts w:cs="Arial"/>
          <w:szCs w:val="20"/>
        </w:rPr>
      </w:pPr>
      <w:r w:rsidRPr="008264B9">
        <w:rPr>
          <w:rFonts w:cs="Arial"/>
          <w:szCs w:val="20"/>
        </w:rPr>
        <w:t>R = Valor do reajuste procurado;</w:t>
      </w:r>
    </w:p>
    <w:p w:rsidR="00835CD3" w:rsidRPr="008264B9" w:rsidRDefault="00835CD3" w:rsidP="00835CD3">
      <w:pPr>
        <w:spacing w:before="120" w:after="120" w:line="276" w:lineRule="auto"/>
        <w:ind w:left="1418"/>
        <w:jc w:val="both"/>
        <w:rPr>
          <w:rFonts w:cs="Arial"/>
          <w:szCs w:val="20"/>
        </w:rPr>
      </w:pPr>
      <w:r w:rsidRPr="008264B9">
        <w:rPr>
          <w:rFonts w:cs="Arial"/>
          <w:szCs w:val="20"/>
        </w:rPr>
        <w:t>V = Valor contratual a ser reajustado;</w:t>
      </w:r>
    </w:p>
    <w:p w:rsidR="00835CD3" w:rsidRPr="008264B9" w:rsidRDefault="00835CD3" w:rsidP="00835CD3">
      <w:pPr>
        <w:spacing w:before="120" w:after="120" w:line="276" w:lineRule="auto"/>
        <w:ind w:left="1418"/>
        <w:jc w:val="both"/>
        <w:rPr>
          <w:rFonts w:cs="Arial"/>
          <w:szCs w:val="20"/>
        </w:rPr>
      </w:pPr>
      <w:r w:rsidRPr="008264B9">
        <w:rPr>
          <w:rFonts w:cs="Arial"/>
          <w:szCs w:val="20"/>
        </w:rPr>
        <w:t>Iº = índice inicial - refere-se ao índice de custos ou de preços correspondente à data fixada para entrega da proposta na licitação;</w:t>
      </w:r>
    </w:p>
    <w:p w:rsidR="00835CD3" w:rsidRPr="008264B9" w:rsidRDefault="00835CD3" w:rsidP="00835CD3">
      <w:pPr>
        <w:spacing w:before="120" w:after="120" w:line="276" w:lineRule="auto"/>
        <w:ind w:left="1418"/>
        <w:jc w:val="both"/>
        <w:rPr>
          <w:rFonts w:cs="Arial"/>
          <w:szCs w:val="20"/>
        </w:rPr>
      </w:pPr>
      <w:r w:rsidRPr="008264B9">
        <w:rPr>
          <w:rFonts w:cs="Arial"/>
          <w:szCs w:val="20"/>
        </w:rPr>
        <w:t>I = Índice relativo ao mês do reajustamento;</w:t>
      </w:r>
    </w:p>
    <w:p w:rsidR="00835CD3" w:rsidRPr="008264B9" w:rsidRDefault="00835CD3" w:rsidP="00835CD3">
      <w:pPr>
        <w:numPr>
          <w:ilvl w:val="1"/>
          <w:numId w:val="1"/>
        </w:numPr>
        <w:spacing w:before="120" w:after="120" w:line="276" w:lineRule="auto"/>
        <w:ind w:left="425" w:firstLine="0"/>
        <w:jc w:val="both"/>
        <w:rPr>
          <w:rFonts w:cs="Arial"/>
          <w:szCs w:val="20"/>
        </w:rPr>
      </w:pPr>
      <w:r w:rsidRPr="008264B9">
        <w:rPr>
          <w:rFonts w:cs="Arial"/>
          <w:szCs w:val="20"/>
        </w:rPr>
        <w:t>Nos reajustes subsequentes ao primeiro, o interregno mínimo de um ano será contado a partir dos efeitos financeiros do último reajuste.</w:t>
      </w:r>
    </w:p>
    <w:p w:rsidR="00835CD3" w:rsidRPr="008264B9" w:rsidRDefault="00835CD3" w:rsidP="00835CD3">
      <w:pPr>
        <w:numPr>
          <w:ilvl w:val="1"/>
          <w:numId w:val="1"/>
        </w:numPr>
        <w:spacing w:before="120" w:after="120" w:line="276" w:lineRule="auto"/>
        <w:ind w:left="425" w:firstLine="0"/>
        <w:jc w:val="both"/>
        <w:rPr>
          <w:rFonts w:cs="Arial"/>
          <w:szCs w:val="20"/>
        </w:rPr>
      </w:pPr>
      <w:r w:rsidRPr="008264B9">
        <w:rPr>
          <w:rFonts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rsidR="00835CD3" w:rsidRPr="008264B9" w:rsidRDefault="00835CD3" w:rsidP="00835CD3">
      <w:pPr>
        <w:numPr>
          <w:ilvl w:val="1"/>
          <w:numId w:val="1"/>
        </w:numPr>
        <w:spacing w:before="120" w:after="120" w:line="276" w:lineRule="auto"/>
        <w:ind w:left="425" w:firstLine="0"/>
        <w:jc w:val="both"/>
        <w:rPr>
          <w:rFonts w:cs="Arial"/>
          <w:szCs w:val="20"/>
        </w:rPr>
      </w:pPr>
      <w:r w:rsidRPr="008264B9">
        <w:rPr>
          <w:rFonts w:cs="Arial"/>
          <w:szCs w:val="20"/>
        </w:rPr>
        <w:t>Nas aferições finais, o índice utilizado para reajuste será, obrigatoriamente, o definitivo.</w:t>
      </w:r>
    </w:p>
    <w:p w:rsidR="00835CD3" w:rsidRPr="008264B9" w:rsidRDefault="00835CD3" w:rsidP="00835CD3">
      <w:pPr>
        <w:numPr>
          <w:ilvl w:val="1"/>
          <w:numId w:val="1"/>
        </w:numPr>
        <w:spacing w:before="120" w:after="120" w:line="276" w:lineRule="auto"/>
        <w:ind w:left="425" w:firstLine="0"/>
        <w:jc w:val="both"/>
        <w:rPr>
          <w:rFonts w:cs="Arial"/>
          <w:szCs w:val="20"/>
        </w:rPr>
      </w:pPr>
      <w:r w:rsidRPr="008264B9">
        <w:rPr>
          <w:rFonts w:cs="Arial"/>
          <w:szCs w:val="20"/>
        </w:rPr>
        <w:t>Caso o índice estabelecido para reajustamento venha a ser extinto ou de qualquer forma não possa mais ser utilizado, será adotado, em substituição, o que vier a ser determinado pela legislação então em vigor.</w:t>
      </w:r>
    </w:p>
    <w:p w:rsidR="00835CD3" w:rsidRPr="008264B9" w:rsidRDefault="00835CD3" w:rsidP="00835CD3">
      <w:pPr>
        <w:numPr>
          <w:ilvl w:val="1"/>
          <w:numId w:val="1"/>
        </w:numPr>
        <w:spacing w:before="120" w:after="120" w:line="276" w:lineRule="auto"/>
        <w:ind w:left="425" w:firstLine="0"/>
        <w:jc w:val="both"/>
        <w:rPr>
          <w:rFonts w:cs="Arial"/>
          <w:szCs w:val="20"/>
        </w:rPr>
      </w:pPr>
      <w:r w:rsidRPr="008264B9">
        <w:rPr>
          <w:rFonts w:cs="Arial"/>
          <w:szCs w:val="20"/>
        </w:rPr>
        <w:t xml:space="preserve">Na ausência de previsão legal quanto ao índice substituto, as partes elegerão novo índice oficial, para reajustamento do preço do valor remanescente, por meio de termo aditivo. </w:t>
      </w:r>
    </w:p>
    <w:p w:rsidR="00835CD3" w:rsidRPr="008264B9" w:rsidRDefault="00835CD3" w:rsidP="00835CD3">
      <w:pPr>
        <w:numPr>
          <w:ilvl w:val="1"/>
          <w:numId w:val="1"/>
        </w:numPr>
        <w:spacing w:before="120" w:after="120" w:line="276" w:lineRule="auto"/>
        <w:ind w:left="425" w:firstLine="0"/>
        <w:jc w:val="both"/>
        <w:rPr>
          <w:rFonts w:cs="Arial"/>
          <w:szCs w:val="20"/>
        </w:rPr>
      </w:pPr>
      <w:r w:rsidRPr="008264B9">
        <w:rPr>
          <w:rFonts w:cs="Arial"/>
          <w:szCs w:val="20"/>
        </w:rPr>
        <w:t>O reajuste será realizado por apostilamento.</w:t>
      </w:r>
    </w:p>
    <w:p w:rsidR="00C41B5E" w:rsidRPr="008264B9" w:rsidRDefault="00C41B5E" w:rsidP="00C41B5E">
      <w:pPr>
        <w:spacing w:after="120" w:line="276" w:lineRule="auto"/>
        <w:ind w:left="425"/>
        <w:jc w:val="both"/>
        <w:rPr>
          <w:rFonts w:cs="Arial"/>
          <w:color w:val="000000"/>
          <w:szCs w:val="20"/>
        </w:rPr>
      </w:pPr>
    </w:p>
    <w:p w:rsidR="00D37DC8" w:rsidRPr="008264B9" w:rsidRDefault="002C7035" w:rsidP="00C41B5E">
      <w:pPr>
        <w:pStyle w:val="Nivel1"/>
        <w:spacing w:before="0"/>
      </w:pPr>
      <w:r w:rsidRPr="008264B9">
        <w:t>DA</w:t>
      </w:r>
      <w:r w:rsidR="00D37DC8" w:rsidRPr="008264B9">
        <w:t xml:space="preserve"> GARANTIA DE EXECUÇÃO</w:t>
      </w:r>
    </w:p>
    <w:p w:rsidR="00B61E88" w:rsidRPr="004434C0" w:rsidRDefault="00123B54" w:rsidP="004434C0">
      <w:pPr>
        <w:numPr>
          <w:ilvl w:val="1"/>
          <w:numId w:val="1"/>
        </w:numPr>
        <w:spacing w:before="120" w:after="120" w:line="276" w:lineRule="auto"/>
        <w:jc w:val="both"/>
        <w:rPr>
          <w:rFonts w:cs="Arial"/>
        </w:rPr>
      </w:pPr>
      <w:r w:rsidRPr="004434C0">
        <w:rPr>
          <w:rFonts w:cs="Arial"/>
        </w:rPr>
        <w:t>Não haverá exigência de ga</w:t>
      </w:r>
      <w:r w:rsidR="004434C0" w:rsidRPr="004434C0">
        <w:rPr>
          <w:rFonts w:cs="Arial"/>
        </w:rPr>
        <w:t>rantia contratual da execução.</w:t>
      </w:r>
    </w:p>
    <w:p w:rsidR="002D38D1" w:rsidRPr="004434C0" w:rsidRDefault="002D38D1" w:rsidP="002D38D1">
      <w:pPr>
        <w:pStyle w:val="Nivel1"/>
        <w:rPr>
          <w:color w:val="auto"/>
        </w:rPr>
      </w:pPr>
      <w:r w:rsidRPr="004434C0">
        <w:rPr>
          <w:color w:val="auto"/>
        </w:rPr>
        <w:t>A GARANTIA CONTR</w:t>
      </w:r>
      <w:r w:rsidR="004434C0" w:rsidRPr="004434C0">
        <w:rPr>
          <w:color w:val="auto"/>
        </w:rPr>
        <w:t>ATUAL DOS BENS</w:t>
      </w:r>
    </w:p>
    <w:p w:rsidR="002D38D1" w:rsidRPr="004434C0" w:rsidRDefault="002D38D1" w:rsidP="00742827">
      <w:pPr>
        <w:numPr>
          <w:ilvl w:val="1"/>
          <w:numId w:val="1"/>
        </w:numPr>
        <w:spacing w:before="120" w:after="120" w:line="276" w:lineRule="auto"/>
        <w:ind w:left="425" w:firstLine="0"/>
        <w:jc w:val="both"/>
        <w:rPr>
          <w:rFonts w:cs="Arial"/>
          <w:bCs/>
          <w:iCs/>
          <w:szCs w:val="20"/>
        </w:rPr>
      </w:pPr>
      <w:r w:rsidRPr="004434C0">
        <w:rPr>
          <w:rFonts w:cs="Arial"/>
          <w:bCs/>
          <w:iCs/>
          <w:szCs w:val="20"/>
        </w:rPr>
        <w:t xml:space="preserve">O prazo de garantia contratual dos bens, complementar à garantia legal, será de, no mínimo, </w:t>
      </w:r>
      <w:r w:rsidR="004434C0" w:rsidRPr="004434C0">
        <w:rPr>
          <w:rFonts w:cs="Arial"/>
          <w:bCs/>
          <w:iCs/>
          <w:szCs w:val="20"/>
        </w:rPr>
        <w:t>3</w:t>
      </w:r>
      <w:r w:rsidRPr="004434C0">
        <w:rPr>
          <w:rFonts w:cs="Arial"/>
          <w:bCs/>
          <w:iCs/>
          <w:szCs w:val="20"/>
        </w:rPr>
        <w:t xml:space="preserve"> (</w:t>
      </w:r>
      <w:r w:rsidR="004434C0" w:rsidRPr="004434C0">
        <w:rPr>
          <w:rFonts w:cs="Arial"/>
          <w:bCs/>
          <w:iCs/>
          <w:szCs w:val="20"/>
        </w:rPr>
        <w:t>três</w:t>
      </w:r>
      <w:r w:rsidRPr="004434C0">
        <w:rPr>
          <w:rFonts w:cs="Arial"/>
          <w:bCs/>
          <w:iCs/>
          <w:szCs w:val="20"/>
        </w:rPr>
        <w:t>) meses, contado a partir do primeiro dia útil subsequente à data do recebimento definitivo do objeto.</w:t>
      </w:r>
    </w:p>
    <w:p w:rsidR="002D38D1" w:rsidRPr="004434C0" w:rsidRDefault="002D38D1" w:rsidP="00742827">
      <w:pPr>
        <w:numPr>
          <w:ilvl w:val="1"/>
          <w:numId w:val="1"/>
        </w:numPr>
        <w:spacing w:before="120" w:after="120" w:line="276" w:lineRule="auto"/>
        <w:ind w:left="425" w:firstLine="0"/>
        <w:jc w:val="both"/>
        <w:rPr>
          <w:rFonts w:cs="Arial"/>
          <w:bCs/>
          <w:iCs/>
          <w:szCs w:val="20"/>
        </w:rPr>
      </w:pPr>
      <w:r w:rsidRPr="004434C0">
        <w:rPr>
          <w:rFonts w:cs="Arial"/>
          <w:bCs/>
          <w:iCs/>
          <w:szCs w:val="20"/>
        </w:rPr>
        <w:t xml:space="preserve">Caso o prazo da garantia oferecida pelo fabricante seja inferior ao estabelecido nesta cláusula, o licitante deverá complementar a garantia do bem ofertado pelo período restante. </w:t>
      </w:r>
    </w:p>
    <w:p w:rsidR="004434C0" w:rsidRPr="004434C0" w:rsidRDefault="004434C0" w:rsidP="00742827">
      <w:pPr>
        <w:numPr>
          <w:ilvl w:val="1"/>
          <w:numId w:val="1"/>
        </w:numPr>
        <w:spacing w:before="120" w:after="120" w:line="276" w:lineRule="auto"/>
        <w:ind w:left="425" w:firstLine="0"/>
        <w:jc w:val="both"/>
        <w:rPr>
          <w:rFonts w:cs="Arial"/>
          <w:bCs/>
          <w:iCs/>
          <w:szCs w:val="20"/>
        </w:rPr>
      </w:pPr>
      <w:r w:rsidRPr="004434C0">
        <w:rPr>
          <w:rFonts w:cs="Arial"/>
        </w:rPr>
        <w:t>A garantia será prestada com vistas a manter os equipamentos fornecidos em perfeitas condições de uso, sem qualquer ônus ou custo adicional para o Contratante.</w:t>
      </w:r>
    </w:p>
    <w:p w:rsidR="004434C0" w:rsidRPr="004434C0" w:rsidRDefault="004434C0" w:rsidP="00742827">
      <w:pPr>
        <w:numPr>
          <w:ilvl w:val="1"/>
          <w:numId w:val="1"/>
        </w:numPr>
        <w:spacing w:before="120" w:after="120" w:line="276" w:lineRule="auto"/>
        <w:ind w:left="425" w:firstLine="0"/>
        <w:jc w:val="both"/>
        <w:rPr>
          <w:rFonts w:cs="Arial"/>
          <w:bCs/>
          <w:iCs/>
          <w:szCs w:val="20"/>
        </w:rPr>
      </w:pPr>
      <w:r w:rsidRPr="004434C0">
        <w:rPr>
          <w:rFonts w:cs="Arial"/>
        </w:rPr>
        <w:lastRenderedPageBreak/>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rsidR="004434C0" w:rsidRPr="004434C0" w:rsidRDefault="004434C0" w:rsidP="00742827">
      <w:pPr>
        <w:numPr>
          <w:ilvl w:val="1"/>
          <w:numId w:val="1"/>
        </w:numPr>
        <w:spacing w:before="120" w:after="120" w:line="276" w:lineRule="auto"/>
        <w:ind w:left="425" w:firstLine="0"/>
        <w:jc w:val="both"/>
        <w:rPr>
          <w:rFonts w:cs="Arial"/>
          <w:bCs/>
          <w:iCs/>
          <w:szCs w:val="20"/>
        </w:rPr>
      </w:pPr>
      <w:r w:rsidRPr="004434C0">
        <w:rPr>
          <w:rFonts w:cs="Arial"/>
        </w:rPr>
        <w:t>Uma vez notificada, a Contratada realizará a reparação ou substituição dos bens que apresentarem vício ou defeito no prazo de até 10 (dez) dias úteis, contados a partir da data de retirada do equipamento das dependências da Administração pela Contratada ou pela assistência técnica autorizada.</w:t>
      </w:r>
    </w:p>
    <w:p w:rsidR="004434C0" w:rsidRPr="004434C0" w:rsidRDefault="004434C0" w:rsidP="00742827">
      <w:pPr>
        <w:numPr>
          <w:ilvl w:val="1"/>
          <w:numId w:val="1"/>
        </w:numPr>
        <w:spacing w:before="120" w:after="120" w:line="276" w:lineRule="auto"/>
        <w:ind w:left="425" w:firstLine="0"/>
        <w:jc w:val="both"/>
        <w:rPr>
          <w:rFonts w:cs="Arial"/>
          <w:bCs/>
          <w:iCs/>
          <w:szCs w:val="20"/>
        </w:rPr>
      </w:pPr>
      <w:r w:rsidRPr="004434C0">
        <w:rPr>
          <w:rFonts w:cs="Arial"/>
        </w:rPr>
        <w:t>O custo referente ao transporte dos equipamentos cobertos pela garantia será de responsabilidade da Contratada.</w:t>
      </w:r>
    </w:p>
    <w:p w:rsidR="002D38D1" w:rsidRPr="004434C0" w:rsidRDefault="004434C0" w:rsidP="004434C0">
      <w:pPr>
        <w:numPr>
          <w:ilvl w:val="1"/>
          <w:numId w:val="1"/>
        </w:numPr>
        <w:spacing w:before="120" w:after="120" w:line="276" w:lineRule="auto"/>
        <w:ind w:left="425" w:firstLine="0"/>
        <w:jc w:val="both"/>
        <w:rPr>
          <w:rFonts w:cs="Arial"/>
          <w:bCs/>
          <w:iCs/>
          <w:szCs w:val="20"/>
        </w:rPr>
      </w:pPr>
      <w:r w:rsidRPr="004434C0">
        <w:rPr>
          <w:rFonts w:cs="Arial"/>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1E14AF" w:rsidRPr="008264B9" w:rsidRDefault="001E14AF" w:rsidP="005D2DB3">
      <w:pPr>
        <w:pStyle w:val="Nivel1"/>
        <w:ind w:left="357" w:hanging="357"/>
      </w:pPr>
      <w:r w:rsidRPr="008264B9">
        <w:t>DAS SANÇÕES ADMINISTRATIVAS</w:t>
      </w:r>
    </w:p>
    <w:p w:rsidR="00B43192" w:rsidRPr="008264B9" w:rsidRDefault="00B43192" w:rsidP="00B43192">
      <w:pPr>
        <w:numPr>
          <w:ilvl w:val="1"/>
          <w:numId w:val="10"/>
        </w:numPr>
        <w:spacing w:before="120" w:after="120" w:line="276" w:lineRule="auto"/>
        <w:ind w:left="425" w:firstLine="0"/>
        <w:jc w:val="both"/>
        <w:rPr>
          <w:rFonts w:cs="Arial"/>
          <w:szCs w:val="20"/>
        </w:rPr>
      </w:pPr>
      <w:r w:rsidRPr="008264B9">
        <w:rPr>
          <w:rFonts w:cs="Arial"/>
          <w:szCs w:val="20"/>
        </w:rPr>
        <w:t>Comete infração administrativa nos termos da Lei nº 10.520, de 2002, a Contratada que:</w:t>
      </w:r>
    </w:p>
    <w:p w:rsidR="00B43192" w:rsidRPr="008264B9" w:rsidRDefault="00B43192" w:rsidP="00B43192">
      <w:pPr>
        <w:pStyle w:val="PargrafodaLista1"/>
        <w:numPr>
          <w:ilvl w:val="2"/>
          <w:numId w:val="20"/>
        </w:numPr>
        <w:spacing w:before="120" w:after="120" w:line="276" w:lineRule="auto"/>
        <w:ind w:right="-30"/>
        <w:jc w:val="both"/>
        <w:rPr>
          <w:rFonts w:ascii="Arial" w:hAnsi="Arial" w:cs="Arial"/>
          <w:sz w:val="20"/>
          <w:szCs w:val="20"/>
        </w:rPr>
      </w:pPr>
      <w:r w:rsidRPr="008264B9">
        <w:rPr>
          <w:rFonts w:ascii="Arial" w:hAnsi="Arial" w:cs="Arial"/>
          <w:sz w:val="20"/>
          <w:szCs w:val="20"/>
        </w:rPr>
        <w:t>falhar na execução do contrato, pela inexecução, total ou parcial, de quaisquer das obrigações assumidas na contratação;</w:t>
      </w:r>
    </w:p>
    <w:p w:rsidR="00B43192" w:rsidRPr="008264B9" w:rsidRDefault="00B43192" w:rsidP="00B43192">
      <w:pPr>
        <w:pStyle w:val="PargrafodaLista1"/>
        <w:numPr>
          <w:ilvl w:val="2"/>
          <w:numId w:val="20"/>
        </w:numPr>
        <w:spacing w:before="120" w:after="120" w:line="276" w:lineRule="auto"/>
        <w:ind w:right="-30"/>
        <w:jc w:val="both"/>
        <w:rPr>
          <w:rFonts w:ascii="Arial" w:hAnsi="Arial" w:cs="Arial"/>
          <w:sz w:val="20"/>
          <w:szCs w:val="20"/>
        </w:rPr>
      </w:pPr>
      <w:r w:rsidRPr="008264B9">
        <w:rPr>
          <w:rFonts w:ascii="Arial" w:hAnsi="Arial" w:cs="Arial"/>
          <w:sz w:val="20"/>
          <w:szCs w:val="20"/>
        </w:rPr>
        <w:t>ensejar o retardamento da execução do objeto;</w:t>
      </w:r>
    </w:p>
    <w:p w:rsidR="00B43192" w:rsidRPr="008264B9" w:rsidRDefault="00B43192" w:rsidP="00B43192">
      <w:pPr>
        <w:pStyle w:val="PargrafodaLista1"/>
        <w:numPr>
          <w:ilvl w:val="2"/>
          <w:numId w:val="20"/>
        </w:numPr>
        <w:spacing w:before="120" w:after="120" w:line="276" w:lineRule="auto"/>
        <w:ind w:right="-30"/>
        <w:jc w:val="both"/>
        <w:rPr>
          <w:rFonts w:ascii="Arial" w:hAnsi="Arial" w:cs="Arial"/>
          <w:sz w:val="20"/>
          <w:szCs w:val="20"/>
        </w:rPr>
      </w:pPr>
      <w:r w:rsidRPr="008264B9">
        <w:rPr>
          <w:rFonts w:ascii="Arial" w:hAnsi="Arial" w:cs="Arial"/>
          <w:sz w:val="20"/>
          <w:szCs w:val="20"/>
        </w:rPr>
        <w:t>fraudar na execução do contrato;</w:t>
      </w:r>
    </w:p>
    <w:p w:rsidR="00B43192" w:rsidRPr="008264B9" w:rsidRDefault="00B43192" w:rsidP="00B43192">
      <w:pPr>
        <w:pStyle w:val="PargrafodaLista1"/>
        <w:numPr>
          <w:ilvl w:val="2"/>
          <w:numId w:val="20"/>
        </w:numPr>
        <w:spacing w:before="120" w:after="120" w:line="276" w:lineRule="auto"/>
        <w:ind w:right="-30"/>
        <w:jc w:val="both"/>
        <w:rPr>
          <w:rFonts w:ascii="Arial" w:hAnsi="Arial" w:cs="Arial"/>
          <w:sz w:val="20"/>
          <w:szCs w:val="20"/>
        </w:rPr>
      </w:pPr>
      <w:r w:rsidRPr="008264B9">
        <w:rPr>
          <w:rFonts w:ascii="Arial" w:hAnsi="Arial" w:cs="Arial"/>
          <w:sz w:val="20"/>
          <w:szCs w:val="20"/>
        </w:rPr>
        <w:t>comportar-se de modo inidôneo; ou</w:t>
      </w:r>
    </w:p>
    <w:p w:rsidR="00B43192" w:rsidRPr="008264B9" w:rsidRDefault="00B43192" w:rsidP="00B43192">
      <w:pPr>
        <w:pStyle w:val="PargrafodaLista1"/>
        <w:numPr>
          <w:ilvl w:val="2"/>
          <w:numId w:val="20"/>
        </w:numPr>
        <w:spacing w:before="120" w:after="120" w:line="276" w:lineRule="auto"/>
        <w:ind w:right="-30"/>
        <w:jc w:val="both"/>
        <w:rPr>
          <w:rFonts w:ascii="Arial" w:hAnsi="Arial" w:cs="Arial"/>
          <w:sz w:val="20"/>
          <w:szCs w:val="20"/>
        </w:rPr>
      </w:pPr>
      <w:r w:rsidRPr="008264B9">
        <w:rPr>
          <w:rFonts w:ascii="Arial" w:hAnsi="Arial" w:cs="Arial"/>
          <w:sz w:val="20"/>
          <w:szCs w:val="20"/>
        </w:rPr>
        <w:t>cometer fraude fiscal.</w:t>
      </w:r>
    </w:p>
    <w:p w:rsidR="0035686C" w:rsidRPr="008264B9" w:rsidRDefault="0035686C" w:rsidP="0035686C">
      <w:pPr>
        <w:numPr>
          <w:ilvl w:val="1"/>
          <w:numId w:val="10"/>
        </w:numPr>
        <w:spacing w:before="120" w:after="120" w:line="276" w:lineRule="auto"/>
        <w:ind w:left="425" w:firstLine="0"/>
        <w:jc w:val="both"/>
        <w:rPr>
          <w:rFonts w:cs="Arial"/>
          <w:szCs w:val="20"/>
        </w:rPr>
      </w:pPr>
      <w:r w:rsidRPr="008264B9">
        <w:rPr>
          <w:rFonts w:cs="Arial"/>
          <w:szCs w:val="20"/>
        </w:rPr>
        <w:t xml:space="preserve">Pela inexecução </w:t>
      </w:r>
      <w:r w:rsidRPr="008264B9">
        <w:rPr>
          <w:rFonts w:cs="Arial"/>
          <w:szCs w:val="20"/>
          <w:u w:val="single"/>
        </w:rPr>
        <w:t>total ou parcial</w:t>
      </w:r>
      <w:r w:rsidRPr="008264B9">
        <w:rPr>
          <w:rFonts w:cs="Arial"/>
          <w:szCs w:val="20"/>
        </w:rPr>
        <w:t xml:space="preserve"> do objeto deste contrato, a Administração pode aplicar à CONTRATADA as seguintes sanções:</w:t>
      </w:r>
    </w:p>
    <w:p w:rsidR="0035686C" w:rsidRPr="008264B9" w:rsidRDefault="0035686C" w:rsidP="0035686C">
      <w:pPr>
        <w:numPr>
          <w:ilvl w:val="2"/>
          <w:numId w:val="21"/>
        </w:numPr>
        <w:spacing w:before="120" w:after="120" w:line="276" w:lineRule="auto"/>
        <w:jc w:val="both"/>
        <w:rPr>
          <w:rFonts w:cs="Arial"/>
          <w:szCs w:val="20"/>
        </w:rPr>
      </w:pPr>
      <w:r w:rsidRPr="008264B9">
        <w:rPr>
          <w:rFonts w:cs="Arial"/>
          <w:b/>
          <w:bCs/>
          <w:szCs w:val="20"/>
        </w:rPr>
        <w:t>Advertência por escrito</w:t>
      </w:r>
      <w:r w:rsidRPr="008264B9">
        <w:rPr>
          <w:rFonts w:cs="Arial"/>
          <w:szCs w:val="20"/>
        </w:rPr>
        <w:t>, quando do não cumprimento de quaisquer das obrigações contratuais consideradas faltas leves, assim entendidas aquelas que não acarretam prejuízos significativos para o serviço contratado;</w:t>
      </w:r>
    </w:p>
    <w:p w:rsidR="0035686C" w:rsidRPr="00EC7CF3" w:rsidRDefault="0035686C" w:rsidP="0035686C">
      <w:pPr>
        <w:numPr>
          <w:ilvl w:val="2"/>
          <w:numId w:val="21"/>
        </w:numPr>
        <w:spacing w:before="120" w:after="120" w:line="276" w:lineRule="auto"/>
        <w:jc w:val="both"/>
        <w:rPr>
          <w:rFonts w:cs="Arial"/>
          <w:szCs w:val="20"/>
        </w:rPr>
      </w:pPr>
      <w:r w:rsidRPr="008264B9">
        <w:rPr>
          <w:rFonts w:cs="Arial"/>
          <w:b/>
          <w:bCs/>
          <w:szCs w:val="20"/>
        </w:rPr>
        <w:t>Multa:</w:t>
      </w:r>
    </w:p>
    <w:p w:rsidR="0035686C" w:rsidRPr="00EC7CF3" w:rsidRDefault="0035686C" w:rsidP="0035686C">
      <w:pPr>
        <w:numPr>
          <w:ilvl w:val="3"/>
          <w:numId w:val="21"/>
        </w:numPr>
        <w:spacing w:before="120" w:after="120" w:line="276" w:lineRule="auto"/>
        <w:jc w:val="both"/>
        <w:rPr>
          <w:rFonts w:cs="Arial"/>
          <w:szCs w:val="20"/>
        </w:rPr>
      </w:pPr>
      <w:r w:rsidRPr="00EC7CF3">
        <w:rPr>
          <w:rFonts w:cs="Arial"/>
          <w:szCs w:val="20"/>
        </w:rPr>
        <w:t xml:space="preserve">moratória de </w:t>
      </w:r>
      <w:r w:rsidR="00EC7CF3" w:rsidRPr="00EC7CF3">
        <w:rPr>
          <w:rFonts w:cs="Arial"/>
          <w:szCs w:val="20"/>
        </w:rPr>
        <w:t>0,1</w:t>
      </w:r>
      <w:r w:rsidRPr="00EC7CF3">
        <w:rPr>
          <w:rFonts w:cs="Arial"/>
          <w:szCs w:val="20"/>
        </w:rPr>
        <w:t>% (</w:t>
      </w:r>
      <w:r w:rsidR="00EC7CF3" w:rsidRPr="00EC7CF3">
        <w:rPr>
          <w:rFonts w:cs="Arial"/>
          <w:szCs w:val="20"/>
        </w:rPr>
        <w:t>um décimo</w:t>
      </w:r>
      <w:r w:rsidRPr="00EC7CF3">
        <w:rPr>
          <w:rFonts w:cs="Arial"/>
          <w:szCs w:val="20"/>
        </w:rPr>
        <w:t xml:space="preserve"> por cento) por dia de atraso injustificado sobre o valor da parcela inadimplida, até o limite de </w:t>
      </w:r>
      <w:r w:rsidR="00EC7CF3" w:rsidRPr="00EC7CF3">
        <w:rPr>
          <w:rFonts w:cs="Arial"/>
          <w:szCs w:val="20"/>
        </w:rPr>
        <w:t>15</w:t>
      </w:r>
      <w:r w:rsidRPr="00EC7CF3">
        <w:rPr>
          <w:rFonts w:cs="Arial"/>
          <w:szCs w:val="20"/>
        </w:rPr>
        <w:t xml:space="preserve"> (</w:t>
      </w:r>
      <w:r w:rsidR="00EC7CF3" w:rsidRPr="00EC7CF3">
        <w:rPr>
          <w:rFonts w:cs="Arial"/>
          <w:szCs w:val="20"/>
        </w:rPr>
        <w:t>quinze</w:t>
      </w:r>
      <w:r w:rsidRPr="00EC7CF3">
        <w:rPr>
          <w:rFonts w:cs="Arial"/>
          <w:szCs w:val="20"/>
        </w:rPr>
        <w:t>) dias;</w:t>
      </w:r>
    </w:p>
    <w:p w:rsidR="0035686C" w:rsidRPr="00EC7CF3" w:rsidRDefault="0035686C" w:rsidP="0035686C">
      <w:pPr>
        <w:numPr>
          <w:ilvl w:val="3"/>
          <w:numId w:val="21"/>
        </w:numPr>
        <w:spacing w:before="120" w:after="120" w:line="276" w:lineRule="auto"/>
        <w:jc w:val="both"/>
        <w:rPr>
          <w:rFonts w:cs="Arial"/>
          <w:szCs w:val="20"/>
        </w:rPr>
      </w:pPr>
      <w:r w:rsidRPr="00EC7CF3">
        <w:rPr>
          <w:rFonts w:cs="Arial"/>
          <w:szCs w:val="20"/>
        </w:rPr>
        <w:t xml:space="preserve">compensatória de </w:t>
      </w:r>
      <w:r w:rsidR="00EC7CF3" w:rsidRPr="00EC7CF3">
        <w:rPr>
          <w:rFonts w:cs="Arial"/>
          <w:szCs w:val="20"/>
        </w:rPr>
        <w:t>0,1</w:t>
      </w:r>
      <w:r w:rsidRPr="00EC7CF3">
        <w:rPr>
          <w:rFonts w:cs="Arial"/>
          <w:szCs w:val="20"/>
        </w:rPr>
        <w:t>% (</w:t>
      </w:r>
      <w:r w:rsidR="00EC7CF3" w:rsidRPr="00EC7CF3">
        <w:rPr>
          <w:rFonts w:cs="Arial"/>
          <w:szCs w:val="20"/>
        </w:rPr>
        <w:t>um décimo</w:t>
      </w:r>
      <w:r w:rsidRPr="00EC7CF3">
        <w:rPr>
          <w:rFonts w:cs="Arial"/>
          <w:szCs w:val="20"/>
        </w:rPr>
        <w:t xml:space="preserve"> por cento) sobre o valor total do contrato, no caso de inexecução total do objeto;</w:t>
      </w:r>
    </w:p>
    <w:p w:rsidR="0035686C" w:rsidRPr="008264B9" w:rsidRDefault="0035686C" w:rsidP="0035686C">
      <w:pPr>
        <w:numPr>
          <w:ilvl w:val="2"/>
          <w:numId w:val="21"/>
        </w:numPr>
        <w:spacing w:before="120" w:after="120" w:line="276" w:lineRule="auto"/>
        <w:jc w:val="both"/>
        <w:rPr>
          <w:rFonts w:cs="Arial"/>
          <w:szCs w:val="20"/>
        </w:rPr>
      </w:pPr>
      <w:r w:rsidRPr="008264B9">
        <w:rPr>
          <w:rFonts w:cs="Arial"/>
          <w:b/>
          <w:bCs/>
          <w:szCs w:val="20"/>
        </w:rPr>
        <w:t>Suspensão de licitar e impedimento de contratar</w:t>
      </w:r>
      <w:r w:rsidRPr="008264B9">
        <w:rPr>
          <w:rFonts w:cs="Arial"/>
          <w:szCs w:val="20"/>
        </w:rPr>
        <w:t xml:space="preserve"> com o órgão, entidade ou unidade administrativa pela qual a Administração Pública opera e atua concretamente, pelo prazo de até dois anos;</w:t>
      </w:r>
    </w:p>
    <w:p w:rsidR="0035686C" w:rsidRPr="008264B9" w:rsidRDefault="0035686C" w:rsidP="0035686C">
      <w:pPr>
        <w:pStyle w:val="PargrafodaLista"/>
        <w:numPr>
          <w:ilvl w:val="2"/>
          <w:numId w:val="21"/>
        </w:numPr>
        <w:jc w:val="both"/>
        <w:rPr>
          <w:rFonts w:cs="Arial"/>
          <w:szCs w:val="20"/>
        </w:rPr>
      </w:pPr>
      <w:r w:rsidRPr="008264B9">
        <w:rPr>
          <w:rFonts w:cs="Arial"/>
          <w:b/>
          <w:bCs/>
          <w:szCs w:val="20"/>
        </w:rPr>
        <w:t>Sanção de impedimento de licitar e contratar com órgãos e entidades da União</w:t>
      </w:r>
      <w:r w:rsidRPr="008264B9">
        <w:rPr>
          <w:rFonts w:cs="Arial"/>
          <w:szCs w:val="20"/>
        </w:rPr>
        <w:t>, com o consequente descredenciamento no SICAF pelo prazo de até cinco anos.</w:t>
      </w:r>
    </w:p>
    <w:p w:rsidR="0035686C" w:rsidRPr="008264B9" w:rsidRDefault="0035686C" w:rsidP="0035686C">
      <w:pPr>
        <w:numPr>
          <w:ilvl w:val="2"/>
          <w:numId w:val="21"/>
        </w:numPr>
        <w:spacing w:before="120" w:after="120" w:line="276" w:lineRule="auto"/>
        <w:jc w:val="both"/>
        <w:rPr>
          <w:rFonts w:cs="Arial"/>
          <w:szCs w:val="20"/>
        </w:rPr>
      </w:pPr>
      <w:r w:rsidRPr="008264B9">
        <w:rPr>
          <w:rFonts w:cs="Arial"/>
          <w:b/>
          <w:bCs/>
          <w:szCs w:val="20"/>
        </w:rPr>
        <w:t>Declaração de inidoneidade para licitar ou contratar</w:t>
      </w:r>
      <w:r w:rsidRPr="008264B9">
        <w:rPr>
          <w:rFonts w:cs="Arial"/>
          <w:szCs w:val="20"/>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35686C" w:rsidRPr="008264B9" w:rsidRDefault="0035686C" w:rsidP="0035686C">
      <w:pPr>
        <w:numPr>
          <w:ilvl w:val="1"/>
          <w:numId w:val="10"/>
        </w:numPr>
        <w:spacing w:before="120" w:after="120" w:line="276" w:lineRule="auto"/>
        <w:ind w:left="425" w:firstLine="0"/>
        <w:jc w:val="both"/>
        <w:rPr>
          <w:rFonts w:cs="Arial"/>
          <w:szCs w:val="20"/>
        </w:rPr>
      </w:pPr>
      <w:bookmarkStart w:id="2" w:name="_Hlk78351618"/>
      <w:r w:rsidRPr="008264B9">
        <w:rPr>
          <w:rFonts w:cs="Arial"/>
          <w:szCs w:val="20"/>
        </w:rPr>
        <w:t xml:space="preserve"> A Sanção de impedimento de licitar e contratar prevista no subitem “</w:t>
      </w:r>
      <w:r w:rsidR="001E22A8" w:rsidRPr="008264B9">
        <w:rPr>
          <w:rFonts w:cs="Arial"/>
          <w:szCs w:val="20"/>
        </w:rPr>
        <w:t>iv</w:t>
      </w:r>
      <w:r w:rsidRPr="008264B9">
        <w:rPr>
          <w:rFonts w:cs="Arial"/>
          <w:szCs w:val="20"/>
        </w:rPr>
        <w:t>” também é aplicável em quaisquer das hipóteses previstas como infração administrativa neste Termo de Referência.</w:t>
      </w:r>
    </w:p>
    <w:p w:rsidR="0035686C" w:rsidRPr="008264B9" w:rsidRDefault="0035686C" w:rsidP="0035686C">
      <w:pPr>
        <w:numPr>
          <w:ilvl w:val="1"/>
          <w:numId w:val="10"/>
        </w:numPr>
        <w:spacing w:before="120" w:after="120" w:line="276" w:lineRule="auto"/>
        <w:ind w:left="425" w:firstLine="0"/>
        <w:jc w:val="both"/>
        <w:rPr>
          <w:rFonts w:cs="Arial"/>
          <w:szCs w:val="20"/>
        </w:rPr>
      </w:pPr>
      <w:r w:rsidRPr="008264B9">
        <w:rPr>
          <w:rFonts w:cs="Arial"/>
          <w:szCs w:val="20"/>
        </w:rPr>
        <w:t>As sanções previstas nos subitens “i”, “iii”, “iv” e “v” poderão ser aplicadas à CONTRATADA juntamente com as de multa, descontando-a dos pagamentos a serem efetuados.</w:t>
      </w:r>
    </w:p>
    <w:bookmarkEnd w:id="2"/>
    <w:p w:rsidR="001E14AF" w:rsidRPr="008264B9" w:rsidRDefault="001E14AF" w:rsidP="0029415B">
      <w:pPr>
        <w:numPr>
          <w:ilvl w:val="1"/>
          <w:numId w:val="1"/>
        </w:numPr>
        <w:spacing w:before="120" w:after="120" w:line="276" w:lineRule="auto"/>
        <w:ind w:left="425" w:firstLine="0"/>
        <w:jc w:val="both"/>
        <w:rPr>
          <w:rFonts w:cs="Arial"/>
          <w:szCs w:val="20"/>
        </w:rPr>
      </w:pPr>
      <w:r w:rsidRPr="008264B9">
        <w:rPr>
          <w:rFonts w:cs="Arial"/>
          <w:szCs w:val="20"/>
        </w:rPr>
        <w:t>Também ficam sujeitas às penalidades do art. 87, III e IV da Lei nº 8.666, de 1993, a</w:t>
      </w:r>
      <w:r w:rsidR="00806D9B" w:rsidRPr="008264B9">
        <w:rPr>
          <w:rFonts w:cs="Arial"/>
          <w:szCs w:val="20"/>
        </w:rPr>
        <w:t>s</w:t>
      </w:r>
      <w:r w:rsidR="00EC7CF3">
        <w:rPr>
          <w:rFonts w:cs="Arial"/>
          <w:szCs w:val="20"/>
        </w:rPr>
        <w:t xml:space="preserve"> </w:t>
      </w:r>
      <w:r w:rsidR="00806D9B" w:rsidRPr="008264B9">
        <w:rPr>
          <w:rFonts w:cs="Arial"/>
          <w:szCs w:val="20"/>
        </w:rPr>
        <w:t>empresas ou profissionais</w:t>
      </w:r>
      <w:r w:rsidRPr="008264B9">
        <w:rPr>
          <w:rFonts w:cs="Arial"/>
          <w:szCs w:val="20"/>
        </w:rPr>
        <w:t xml:space="preserve"> que:</w:t>
      </w:r>
    </w:p>
    <w:p w:rsidR="001E14AF" w:rsidRPr="008264B9" w:rsidRDefault="001E14AF" w:rsidP="0029415B">
      <w:pPr>
        <w:numPr>
          <w:ilvl w:val="2"/>
          <w:numId w:val="1"/>
        </w:numPr>
        <w:spacing w:before="120" w:after="120" w:line="276" w:lineRule="auto"/>
        <w:ind w:left="1134" w:firstLine="0"/>
        <w:jc w:val="both"/>
        <w:rPr>
          <w:rFonts w:cs="Arial"/>
          <w:szCs w:val="20"/>
        </w:rPr>
      </w:pPr>
      <w:r w:rsidRPr="008264B9">
        <w:rPr>
          <w:rFonts w:cs="Arial"/>
          <w:szCs w:val="20"/>
        </w:rPr>
        <w:lastRenderedPageBreak/>
        <w:t>tenha</w:t>
      </w:r>
      <w:r w:rsidR="00806D9B" w:rsidRPr="008264B9">
        <w:rPr>
          <w:rFonts w:cs="Arial"/>
          <w:szCs w:val="20"/>
        </w:rPr>
        <w:t>m</w:t>
      </w:r>
      <w:r w:rsidRPr="008264B9">
        <w:rPr>
          <w:rFonts w:cs="Arial"/>
          <w:szCs w:val="20"/>
        </w:rPr>
        <w:t xml:space="preserve"> sofrido condenação definitiva por praticar, por meio dolosos, fraude fiscal no recolhimento de quaisquer tributos;</w:t>
      </w:r>
    </w:p>
    <w:p w:rsidR="001E14AF" w:rsidRPr="008264B9" w:rsidRDefault="001E14AF" w:rsidP="0029415B">
      <w:pPr>
        <w:numPr>
          <w:ilvl w:val="2"/>
          <w:numId w:val="1"/>
        </w:numPr>
        <w:spacing w:before="120" w:after="120" w:line="276" w:lineRule="auto"/>
        <w:ind w:left="1134" w:firstLine="0"/>
        <w:jc w:val="both"/>
        <w:rPr>
          <w:rFonts w:cs="Arial"/>
          <w:szCs w:val="20"/>
        </w:rPr>
      </w:pPr>
      <w:r w:rsidRPr="008264B9">
        <w:rPr>
          <w:rFonts w:cs="Arial"/>
          <w:szCs w:val="20"/>
        </w:rPr>
        <w:t>tenha</w:t>
      </w:r>
      <w:r w:rsidR="00806D9B" w:rsidRPr="008264B9">
        <w:rPr>
          <w:rFonts w:cs="Arial"/>
          <w:szCs w:val="20"/>
        </w:rPr>
        <w:t>m</w:t>
      </w:r>
      <w:r w:rsidRPr="008264B9">
        <w:rPr>
          <w:rFonts w:cs="Arial"/>
          <w:szCs w:val="20"/>
        </w:rPr>
        <w:t xml:space="preserve"> praticado atos ilícitos visando a frustrar os objetivos da licitação;</w:t>
      </w:r>
    </w:p>
    <w:p w:rsidR="001E14AF" w:rsidRPr="008264B9" w:rsidRDefault="001E14AF" w:rsidP="0029415B">
      <w:pPr>
        <w:numPr>
          <w:ilvl w:val="2"/>
          <w:numId w:val="1"/>
        </w:numPr>
        <w:spacing w:before="240" w:after="120" w:line="276" w:lineRule="auto"/>
        <w:ind w:left="1134" w:right="-17" w:hanging="283"/>
        <w:jc w:val="both"/>
        <w:rPr>
          <w:rFonts w:cs="Arial"/>
          <w:szCs w:val="20"/>
        </w:rPr>
      </w:pPr>
      <w:r w:rsidRPr="008264B9">
        <w:rPr>
          <w:rFonts w:cs="Arial"/>
          <w:szCs w:val="20"/>
        </w:rPr>
        <w:t>demonstre</w:t>
      </w:r>
      <w:r w:rsidR="00806D9B" w:rsidRPr="008264B9">
        <w:rPr>
          <w:rFonts w:cs="Arial"/>
          <w:szCs w:val="20"/>
        </w:rPr>
        <w:t>m</w:t>
      </w:r>
      <w:r w:rsidRPr="008264B9">
        <w:rPr>
          <w:rFonts w:cs="Arial"/>
          <w:szCs w:val="20"/>
        </w:rPr>
        <w:t xml:space="preserve"> não possuir idoneidade para contratar com a Administração em virtude de atos ilícitos praticados.</w:t>
      </w:r>
    </w:p>
    <w:p w:rsidR="001E14AF" w:rsidRPr="008264B9" w:rsidRDefault="001E14AF" w:rsidP="0029415B">
      <w:pPr>
        <w:numPr>
          <w:ilvl w:val="1"/>
          <w:numId w:val="1"/>
        </w:numPr>
        <w:spacing w:before="120" w:after="120" w:line="276" w:lineRule="auto"/>
        <w:ind w:left="425" w:firstLine="0"/>
        <w:jc w:val="both"/>
        <w:rPr>
          <w:rFonts w:cs="Arial"/>
          <w:szCs w:val="20"/>
        </w:rPr>
      </w:pPr>
      <w:r w:rsidRPr="008264B9">
        <w:rPr>
          <w:rFonts w:cs="Arial"/>
          <w:szCs w:val="20"/>
        </w:rPr>
        <w:t>A aplicação de qualquer das penalidades previstas realizar-se-á em processo administrativo que assegurará o contraditório e a ampla defesa à C</w:t>
      </w:r>
      <w:r w:rsidR="009E377E" w:rsidRPr="008264B9">
        <w:rPr>
          <w:rFonts w:cs="Arial"/>
          <w:szCs w:val="20"/>
        </w:rPr>
        <w:t>ontratada</w:t>
      </w:r>
      <w:r w:rsidRPr="008264B9">
        <w:rPr>
          <w:rFonts w:cs="Arial"/>
          <w:szCs w:val="20"/>
        </w:rPr>
        <w:t>, observando-se o procedimento previsto na Lei nº 8.666, de 1993, e subsidiariamente a Lei nº 9.784, de 1999.</w:t>
      </w:r>
    </w:p>
    <w:p w:rsidR="00210B85" w:rsidRPr="008264B9" w:rsidRDefault="00210B85" w:rsidP="00210B85">
      <w:pPr>
        <w:numPr>
          <w:ilvl w:val="1"/>
          <w:numId w:val="1"/>
        </w:numPr>
        <w:spacing w:before="120" w:after="120" w:line="276" w:lineRule="auto"/>
        <w:ind w:right="-30"/>
        <w:jc w:val="both"/>
        <w:rPr>
          <w:rFonts w:cs="Arial"/>
        </w:rPr>
      </w:pPr>
      <w:r w:rsidRPr="008264B9">
        <w:rPr>
          <w:rFonts w:cs="Arial"/>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210B85" w:rsidRPr="00EC7CF3" w:rsidRDefault="00210B85" w:rsidP="00210B85">
      <w:pPr>
        <w:numPr>
          <w:ilvl w:val="2"/>
          <w:numId w:val="1"/>
        </w:numPr>
        <w:spacing w:before="120" w:after="120" w:line="276" w:lineRule="auto"/>
        <w:ind w:right="-30"/>
        <w:jc w:val="both"/>
        <w:rPr>
          <w:rFonts w:cs="Arial"/>
        </w:rPr>
      </w:pPr>
      <w:r w:rsidRPr="00EC7CF3">
        <w:rPr>
          <w:rFonts w:cs="Arial"/>
          <w:szCs w:val="20"/>
        </w:rPr>
        <w:t xml:space="preserve">Caso a Contratante determine, a multa deverá ser recolhida no prazo máximo de </w:t>
      </w:r>
      <w:r w:rsidR="00EC7CF3" w:rsidRPr="00EC7CF3">
        <w:rPr>
          <w:rFonts w:cs="Arial"/>
          <w:szCs w:val="20"/>
        </w:rPr>
        <w:t>30</w:t>
      </w:r>
      <w:r w:rsidRPr="00EC7CF3">
        <w:rPr>
          <w:rFonts w:cs="Arial"/>
          <w:szCs w:val="20"/>
        </w:rPr>
        <w:t xml:space="preserve"> (</w:t>
      </w:r>
      <w:r w:rsidR="00EC7CF3" w:rsidRPr="00EC7CF3">
        <w:rPr>
          <w:rFonts w:cs="Arial"/>
          <w:szCs w:val="20"/>
        </w:rPr>
        <w:t>trinta</w:t>
      </w:r>
      <w:r w:rsidRPr="00EC7CF3">
        <w:rPr>
          <w:rFonts w:cs="Arial"/>
          <w:szCs w:val="20"/>
        </w:rPr>
        <w:t>) dias, a contar da data do recebimento da comunicação enviada pela autoridade competente.</w:t>
      </w:r>
    </w:p>
    <w:p w:rsidR="009F4CFF" w:rsidRPr="008264B9" w:rsidRDefault="009F4CFF" w:rsidP="009F4CFF">
      <w:pPr>
        <w:numPr>
          <w:ilvl w:val="1"/>
          <w:numId w:val="1"/>
        </w:numPr>
        <w:spacing w:before="120" w:after="120" w:line="276" w:lineRule="auto"/>
        <w:ind w:right="-30"/>
        <w:jc w:val="both"/>
        <w:rPr>
          <w:rFonts w:cs="Arial"/>
          <w:szCs w:val="20"/>
        </w:rPr>
      </w:pPr>
      <w:r w:rsidRPr="008264B9">
        <w:rPr>
          <w:rFonts w:cs="Arial"/>
          <w:szCs w:val="20"/>
        </w:rPr>
        <w:t>Caso o valor da multa não seja suficiente para cobrir os prejuízos causados pela conduta do licitante, a União ou Entidade poderá cobrar o valor remanescente judicialmente, conforme artigo 419 do Código Civil.</w:t>
      </w:r>
    </w:p>
    <w:p w:rsidR="00210B85" w:rsidRPr="008264B9" w:rsidRDefault="00210B85" w:rsidP="00210B85">
      <w:pPr>
        <w:numPr>
          <w:ilvl w:val="1"/>
          <w:numId w:val="1"/>
        </w:numPr>
        <w:spacing w:before="120" w:after="120" w:line="276" w:lineRule="auto"/>
        <w:ind w:right="-30"/>
        <w:jc w:val="both"/>
        <w:rPr>
          <w:rFonts w:cs="Arial"/>
        </w:rPr>
      </w:pPr>
      <w:r w:rsidRPr="008264B9">
        <w:rPr>
          <w:rFonts w:cs="Arial"/>
        </w:rPr>
        <w:t>A autoridade competente, na aplicação das sanções, levará em consideração a gravidade da conduta do infrator, o caráter educativo da pena, bem como o dano causado à Administração, observado o princípio da proporcionalidade.</w:t>
      </w:r>
    </w:p>
    <w:p w:rsidR="00210B85" w:rsidRPr="008264B9" w:rsidRDefault="00210B85" w:rsidP="00210B85">
      <w:pPr>
        <w:pStyle w:val="Nivel2"/>
        <w:numPr>
          <w:ilvl w:val="1"/>
          <w:numId w:val="1"/>
        </w:numPr>
        <w:rPr>
          <w:rFonts w:ascii="Arial" w:hAnsi="Arial" w:cs="Arial"/>
        </w:rPr>
      </w:pPr>
      <w:r w:rsidRPr="008264B9">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210B85" w:rsidRPr="008264B9" w:rsidRDefault="00210B85" w:rsidP="00210B85">
      <w:pPr>
        <w:pStyle w:val="Nivel2"/>
        <w:numPr>
          <w:ilvl w:val="1"/>
          <w:numId w:val="1"/>
        </w:numPr>
        <w:rPr>
          <w:rFonts w:ascii="Arial" w:hAnsi="Arial" w:cs="Arial"/>
        </w:rPr>
      </w:pPr>
      <w:r w:rsidRPr="008264B9">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210B85" w:rsidRPr="008264B9" w:rsidRDefault="00210B85" w:rsidP="00210B85">
      <w:pPr>
        <w:pStyle w:val="Nivel2"/>
        <w:numPr>
          <w:ilvl w:val="1"/>
          <w:numId w:val="1"/>
        </w:numPr>
        <w:rPr>
          <w:rFonts w:ascii="Arial" w:hAnsi="Arial" w:cs="Arial"/>
        </w:rPr>
      </w:pPr>
      <w:r w:rsidRPr="008264B9">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E14AF" w:rsidRPr="008264B9" w:rsidRDefault="001E14AF" w:rsidP="0029415B">
      <w:pPr>
        <w:numPr>
          <w:ilvl w:val="1"/>
          <w:numId w:val="1"/>
        </w:numPr>
        <w:spacing w:before="120" w:after="120" w:line="276" w:lineRule="auto"/>
        <w:ind w:left="425" w:firstLine="0"/>
        <w:jc w:val="both"/>
        <w:rPr>
          <w:rFonts w:cs="Arial"/>
          <w:szCs w:val="20"/>
        </w:rPr>
      </w:pPr>
      <w:r w:rsidRPr="008264B9">
        <w:rPr>
          <w:rFonts w:cs="Arial"/>
          <w:szCs w:val="20"/>
        </w:rPr>
        <w:t xml:space="preserve">As penalidades serão obrigatoriamente registradas no </w:t>
      </w:r>
      <w:r w:rsidR="00CA02C8" w:rsidRPr="008264B9">
        <w:rPr>
          <w:rFonts w:cs="Arial"/>
          <w:szCs w:val="20"/>
        </w:rPr>
        <w:t>SICAF</w:t>
      </w:r>
      <w:r w:rsidRPr="008264B9">
        <w:rPr>
          <w:rFonts w:cs="Arial"/>
          <w:szCs w:val="20"/>
        </w:rPr>
        <w:t>.</w:t>
      </w:r>
    </w:p>
    <w:p w:rsidR="001D1A83" w:rsidRPr="00EC7CF3" w:rsidRDefault="001D1A83" w:rsidP="001D1A83">
      <w:pPr>
        <w:pStyle w:val="Nivel1"/>
        <w:rPr>
          <w:bCs/>
        </w:rPr>
      </w:pPr>
      <w:r w:rsidRPr="00EC7CF3">
        <w:rPr>
          <w:bCs/>
        </w:rPr>
        <w:t>CRITÉRIOS DE SELEÇÃO DO FORNECEDOR.</w:t>
      </w:r>
    </w:p>
    <w:p w:rsidR="001D1A83" w:rsidRPr="00EC7CF3" w:rsidRDefault="001D1A83" w:rsidP="001D1A83">
      <w:pPr>
        <w:numPr>
          <w:ilvl w:val="1"/>
          <w:numId w:val="1"/>
        </w:numPr>
        <w:spacing w:before="120" w:after="120" w:line="276" w:lineRule="auto"/>
        <w:ind w:left="425" w:firstLine="0"/>
        <w:jc w:val="both"/>
        <w:rPr>
          <w:rFonts w:cs="Arial"/>
          <w:szCs w:val="20"/>
        </w:rPr>
      </w:pPr>
      <w:r w:rsidRPr="00EC7CF3">
        <w:rPr>
          <w:rFonts w:cs="Arial"/>
          <w:szCs w:val="20"/>
        </w:rPr>
        <w:t>As exigências de habilitação jurídica e de regularidade fiscal e trabalhista são as usuais para a generalidade dos objetos, conforme disciplinado no edital.</w:t>
      </w:r>
    </w:p>
    <w:p w:rsidR="001D1A83" w:rsidRPr="00EC7CF3" w:rsidRDefault="001D1A83" w:rsidP="001D1A83">
      <w:pPr>
        <w:numPr>
          <w:ilvl w:val="1"/>
          <w:numId w:val="1"/>
        </w:numPr>
        <w:spacing w:before="120" w:after="120" w:line="276" w:lineRule="auto"/>
        <w:ind w:left="425" w:firstLine="0"/>
        <w:jc w:val="both"/>
        <w:rPr>
          <w:rFonts w:cs="Arial"/>
          <w:szCs w:val="20"/>
        </w:rPr>
      </w:pPr>
      <w:r w:rsidRPr="00EC7CF3">
        <w:rPr>
          <w:rFonts w:cs="Arial"/>
          <w:szCs w:val="20"/>
        </w:rPr>
        <w:t>Os critérios de qualificação econômic</w:t>
      </w:r>
      <w:r w:rsidR="0051737B" w:rsidRPr="00EC7CF3">
        <w:rPr>
          <w:rFonts w:cs="Arial"/>
          <w:szCs w:val="20"/>
        </w:rPr>
        <w:t>o-financeira</w:t>
      </w:r>
      <w:r w:rsidRPr="00EC7CF3">
        <w:rPr>
          <w:rFonts w:cs="Arial"/>
          <w:szCs w:val="20"/>
        </w:rPr>
        <w:t xml:space="preserve"> a serem atendidos pelo fornecedor estão previstos no edital.</w:t>
      </w:r>
    </w:p>
    <w:p w:rsidR="001D1A83" w:rsidRPr="00EC7CF3" w:rsidRDefault="001D1A83" w:rsidP="001D1A83">
      <w:pPr>
        <w:numPr>
          <w:ilvl w:val="1"/>
          <w:numId w:val="1"/>
        </w:numPr>
        <w:spacing w:before="120" w:after="120" w:line="276" w:lineRule="auto"/>
        <w:ind w:left="425" w:firstLine="0"/>
        <w:jc w:val="both"/>
        <w:rPr>
          <w:rFonts w:cs="Arial"/>
          <w:szCs w:val="20"/>
        </w:rPr>
      </w:pPr>
      <w:r w:rsidRPr="00EC7CF3">
        <w:rPr>
          <w:rFonts w:cs="Arial"/>
          <w:szCs w:val="20"/>
        </w:rPr>
        <w:t>Os critérios de qualificação técnica a serem atendidos pelo fornecedor serão:</w:t>
      </w:r>
    </w:p>
    <w:p w:rsidR="008877EE" w:rsidRPr="00EC7CF3" w:rsidRDefault="008877EE" w:rsidP="008877EE">
      <w:pPr>
        <w:pStyle w:val="PargrafodaLista"/>
        <w:numPr>
          <w:ilvl w:val="2"/>
          <w:numId w:val="1"/>
        </w:numPr>
        <w:tabs>
          <w:tab w:val="left" w:pos="1440"/>
        </w:tabs>
        <w:autoSpaceDE w:val="0"/>
        <w:snapToGrid w:val="0"/>
        <w:spacing w:before="120" w:after="120" w:line="276" w:lineRule="auto"/>
        <w:ind w:left="1638"/>
        <w:jc w:val="both"/>
        <w:rPr>
          <w:rFonts w:cs="Arial"/>
          <w:color w:val="000000"/>
          <w:szCs w:val="20"/>
        </w:rPr>
      </w:pPr>
      <w:r w:rsidRPr="00EC7CF3">
        <w:rPr>
          <w:rFonts w:cs="Arial"/>
          <w:color w:val="000000"/>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8877EE" w:rsidRPr="00EC7CF3" w:rsidRDefault="008877EE" w:rsidP="008877EE">
      <w:pPr>
        <w:pStyle w:val="PargrafodaLista"/>
        <w:numPr>
          <w:ilvl w:val="3"/>
          <w:numId w:val="1"/>
        </w:numPr>
        <w:tabs>
          <w:tab w:val="left" w:pos="1440"/>
        </w:tabs>
        <w:autoSpaceDE w:val="0"/>
        <w:snapToGrid w:val="0"/>
        <w:spacing w:before="120" w:after="120" w:line="276" w:lineRule="auto"/>
        <w:jc w:val="both"/>
        <w:rPr>
          <w:rFonts w:cs="Arial"/>
          <w:szCs w:val="20"/>
        </w:rPr>
      </w:pPr>
      <w:r w:rsidRPr="00EC7CF3">
        <w:rPr>
          <w:rFonts w:cs="Arial"/>
          <w:color w:val="000000"/>
          <w:szCs w:val="20"/>
        </w:rPr>
        <w:t>Para fins da comprovação de que trata este su</w:t>
      </w:r>
      <w:r w:rsidRPr="00EC7CF3">
        <w:rPr>
          <w:rFonts w:cs="Arial"/>
          <w:szCs w:val="20"/>
        </w:rPr>
        <w:t>bitem, os atestados deverão dizer respeito a contratos executados com as seguintes características mínimas:</w:t>
      </w:r>
    </w:p>
    <w:p w:rsidR="008877EE" w:rsidRPr="00EC7CF3" w:rsidRDefault="00EC7CF3" w:rsidP="008877EE">
      <w:pPr>
        <w:pStyle w:val="PargrafodaLista"/>
        <w:numPr>
          <w:ilvl w:val="4"/>
          <w:numId w:val="1"/>
        </w:numPr>
        <w:tabs>
          <w:tab w:val="left" w:pos="1440"/>
        </w:tabs>
        <w:autoSpaceDE w:val="0"/>
        <w:snapToGrid w:val="0"/>
        <w:spacing w:before="120" w:after="120" w:line="276" w:lineRule="auto"/>
        <w:ind w:left="3544" w:hanging="992"/>
        <w:jc w:val="both"/>
        <w:rPr>
          <w:rFonts w:cs="Arial"/>
          <w:szCs w:val="20"/>
        </w:rPr>
      </w:pPr>
      <w:r w:rsidRPr="00EC7CF3">
        <w:rPr>
          <w:rFonts w:cs="Arial"/>
          <w:szCs w:val="20"/>
        </w:rPr>
        <w:t>Apresenta conformidade com a legislação vigente, com as Normas Técnicas da ABNT.</w:t>
      </w:r>
    </w:p>
    <w:p w:rsidR="008877EE" w:rsidRPr="00EC7CF3" w:rsidRDefault="00EC7CF3" w:rsidP="008877EE">
      <w:pPr>
        <w:pStyle w:val="PargrafodaLista"/>
        <w:numPr>
          <w:ilvl w:val="4"/>
          <w:numId w:val="1"/>
        </w:numPr>
        <w:tabs>
          <w:tab w:val="left" w:pos="1440"/>
        </w:tabs>
        <w:autoSpaceDE w:val="0"/>
        <w:snapToGrid w:val="0"/>
        <w:spacing w:before="120" w:after="120" w:line="276" w:lineRule="auto"/>
        <w:ind w:left="3544" w:hanging="992"/>
        <w:jc w:val="both"/>
        <w:rPr>
          <w:rFonts w:cs="Arial"/>
          <w:szCs w:val="20"/>
        </w:rPr>
      </w:pPr>
      <w:r w:rsidRPr="00EC7CF3">
        <w:rPr>
          <w:rFonts w:cs="Arial"/>
          <w:szCs w:val="20"/>
        </w:rPr>
        <w:t>A Licitante deverá comprovar que possui profissional responsável técnico em seu quadro, pertinente a área de execução do objeto.</w:t>
      </w:r>
    </w:p>
    <w:p w:rsidR="008877EE" w:rsidRPr="00EC7CF3" w:rsidRDefault="008877EE" w:rsidP="00EC7CF3">
      <w:pPr>
        <w:pStyle w:val="PargrafodaLista"/>
        <w:tabs>
          <w:tab w:val="left" w:pos="1440"/>
        </w:tabs>
        <w:autoSpaceDE w:val="0"/>
        <w:snapToGrid w:val="0"/>
        <w:spacing w:before="120" w:after="120" w:line="276" w:lineRule="auto"/>
        <w:ind w:left="3544"/>
        <w:jc w:val="both"/>
        <w:rPr>
          <w:rFonts w:cs="Arial"/>
          <w:szCs w:val="20"/>
          <w:highlight w:val="yellow"/>
        </w:rPr>
      </w:pPr>
    </w:p>
    <w:p w:rsidR="001D1A83" w:rsidRPr="00EC7CF3" w:rsidRDefault="001D1A83" w:rsidP="001D1A83">
      <w:pPr>
        <w:pStyle w:val="PargrafodaLista"/>
        <w:numPr>
          <w:ilvl w:val="0"/>
          <w:numId w:val="16"/>
        </w:numPr>
        <w:spacing w:before="120" w:after="120" w:line="276" w:lineRule="auto"/>
        <w:ind w:right="-30"/>
        <w:contextualSpacing w:val="0"/>
        <w:jc w:val="both"/>
        <w:rPr>
          <w:rFonts w:cs="Arial"/>
          <w:vanish/>
          <w:szCs w:val="20"/>
        </w:rPr>
      </w:pPr>
    </w:p>
    <w:p w:rsidR="001D1A83" w:rsidRPr="00EC7CF3" w:rsidRDefault="001D1A83" w:rsidP="001D1A83">
      <w:pPr>
        <w:numPr>
          <w:ilvl w:val="1"/>
          <w:numId w:val="17"/>
        </w:numPr>
        <w:spacing w:before="120" w:after="120" w:line="276" w:lineRule="auto"/>
        <w:jc w:val="both"/>
        <w:rPr>
          <w:rFonts w:cs="Arial"/>
          <w:szCs w:val="20"/>
        </w:rPr>
      </w:pPr>
      <w:r w:rsidRPr="00EC7CF3">
        <w:rPr>
          <w:rFonts w:cs="Arial"/>
          <w:szCs w:val="20"/>
        </w:rPr>
        <w:t>Os critérios de aceitabilidade de preços serão:</w:t>
      </w:r>
    </w:p>
    <w:p w:rsidR="001D1A83" w:rsidRPr="00EC7CF3" w:rsidRDefault="001D1A83" w:rsidP="001D1A83">
      <w:pPr>
        <w:numPr>
          <w:ilvl w:val="2"/>
          <w:numId w:val="1"/>
        </w:numPr>
        <w:spacing w:before="120" w:after="120" w:line="276" w:lineRule="auto"/>
        <w:ind w:left="1922"/>
        <w:jc w:val="both"/>
        <w:rPr>
          <w:rFonts w:cs="Arial"/>
          <w:szCs w:val="20"/>
        </w:rPr>
      </w:pPr>
      <w:r w:rsidRPr="00EC7CF3">
        <w:rPr>
          <w:rFonts w:cs="Arial"/>
          <w:szCs w:val="20"/>
        </w:rPr>
        <w:t>Valores unitários: conforme planilha de composição de preços anexa ao edital.</w:t>
      </w:r>
    </w:p>
    <w:p w:rsidR="001D1A83" w:rsidRPr="008264B9" w:rsidRDefault="001D1A83" w:rsidP="001D1A83">
      <w:pPr>
        <w:numPr>
          <w:ilvl w:val="1"/>
          <w:numId w:val="1"/>
        </w:numPr>
        <w:spacing w:before="120" w:after="120" w:line="276" w:lineRule="auto"/>
        <w:ind w:left="425" w:firstLine="0"/>
        <w:jc w:val="both"/>
        <w:rPr>
          <w:rFonts w:cs="Arial"/>
          <w:szCs w:val="20"/>
        </w:rPr>
      </w:pPr>
      <w:r w:rsidRPr="008264B9">
        <w:rPr>
          <w:rFonts w:cs="Arial"/>
          <w:szCs w:val="20"/>
        </w:rPr>
        <w:t xml:space="preserve">O critério de julgamento da proposta é o menor preço </w:t>
      </w:r>
      <w:r w:rsidR="00EC7CF3">
        <w:rPr>
          <w:rFonts w:cs="Arial"/>
          <w:szCs w:val="20"/>
        </w:rPr>
        <w:t>por item</w:t>
      </w:r>
      <w:r w:rsidRPr="008264B9">
        <w:rPr>
          <w:rFonts w:cs="Arial"/>
          <w:szCs w:val="20"/>
        </w:rPr>
        <w:t>.</w:t>
      </w:r>
    </w:p>
    <w:p w:rsidR="00EC7CF3" w:rsidRPr="00EC7CF3" w:rsidRDefault="001D1A83" w:rsidP="00EC7CF3">
      <w:pPr>
        <w:numPr>
          <w:ilvl w:val="1"/>
          <w:numId w:val="1"/>
        </w:numPr>
        <w:spacing w:before="120" w:after="120" w:line="276" w:lineRule="auto"/>
        <w:ind w:left="432" w:right="-17" w:firstLine="0"/>
        <w:jc w:val="both"/>
        <w:rPr>
          <w:rFonts w:cs="Arial"/>
          <w:b/>
          <w:szCs w:val="20"/>
        </w:rPr>
      </w:pPr>
      <w:r w:rsidRPr="008264B9">
        <w:rPr>
          <w:rFonts w:cs="Arial"/>
          <w:szCs w:val="20"/>
        </w:rPr>
        <w:t>As regras de desempate entre propostas são as discriminadas no edital.</w:t>
      </w:r>
    </w:p>
    <w:p w:rsidR="00EC7CF3" w:rsidRPr="00EC7CF3" w:rsidRDefault="00EC7CF3" w:rsidP="00EC7CF3">
      <w:pPr>
        <w:spacing w:before="120" w:after="120" w:line="276" w:lineRule="auto"/>
        <w:ind w:left="432" w:right="-17"/>
        <w:jc w:val="both"/>
        <w:rPr>
          <w:rFonts w:cs="Arial"/>
          <w:b/>
          <w:szCs w:val="20"/>
        </w:rPr>
      </w:pPr>
    </w:p>
    <w:p w:rsidR="0039126B" w:rsidRPr="008264B9" w:rsidRDefault="0039126B" w:rsidP="0039126B">
      <w:pPr>
        <w:pStyle w:val="Nivel1"/>
        <w:spacing w:before="120"/>
        <w:ind w:right="-30"/>
        <w:rPr>
          <w:b w:val="0"/>
          <w:bCs/>
          <w:color w:val="FF0000"/>
        </w:rPr>
      </w:pPr>
      <w:r w:rsidRPr="008264B9">
        <w:rPr>
          <w:bCs/>
        </w:rPr>
        <w:t xml:space="preserve">ESTIMATIVA DE </w:t>
      </w:r>
      <w:r w:rsidRPr="008264B9">
        <w:t>PREÇOS</w:t>
      </w:r>
      <w:r w:rsidRPr="008264B9">
        <w:rPr>
          <w:bCs/>
        </w:rPr>
        <w:t xml:space="preserve"> E PREÇOS REFERENCIAIS.</w:t>
      </w:r>
    </w:p>
    <w:p w:rsidR="0039126B" w:rsidRPr="00EC7CF3" w:rsidRDefault="0039126B" w:rsidP="008877EE">
      <w:pPr>
        <w:numPr>
          <w:ilvl w:val="1"/>
          <w:numId w:val="18"/>
        </w:numPr>
        <w:spacing w:before="120" w:after="120" w:line="276" w:lineRule="auto"/>
        <w:jc w:val="both"/>
        <w:rPr>
          <w:rFonts w:cs="Arial"/>
          <w:b/>
        </w:rPr>
      </w:pPr>
      <w:r w:rsidRPr="00EC7CF3">
        <w:rPr>
          <w:rFonts w:cs="Arial"/>
        </w:rPr>
        <w:t>O custo estimado da contratação é de R$</w:t>
      </w:r>
      <w:r w:rsidR="001D300C">
        <w:rPr>
          <w:rFonts w:cs="Arial"/>
        </w:rPr>
        <w:t xml:space="preserve"> </w:t>
      </w:r>
      <w:r w:rsidR="00F075B3" w:rsidRPr="00F075B3">
        <w:rPr>
          <w:rFonts w:cs="Arial"/>
          <w:b/>
          <w:bCs/>
        </w:rPr>
        <w:t xml:space="preserve">R$ </w:t>
      </w:r>
      <w:r w:rsidR="00331641">
        <w:rPr>
          <w:rFonts w:cs="Arial"/>
          <w:b/>
          <w:bCs/>
        </w:rPr>
        <w:t>494</w:t>
      </w:r>
      <w:r w:rsidR="00F9670D">
        <w:rPr>
          <w:rFonts w:cs="Arial"/>
          <w:b/>
          <w:bCs/>
        </w:rPr>
        <w:t>.</w:t>
      </w:r>
      <w:r w:rsidR="00331641">
        <w:rPr>
          <w:rFonts w:cs="Arial"/>
          <w:b/>
          <w:bCs/>
        </w:rPr>
        <w:t>179</w:t>
      </w:r>
      <w:r w:rsidR="00F9670D">
        <w:rPr>
          <w:rFonts w:cs="Arial"/>
          <w:b/>
          <w:bCs/>
        </w:rPr>
        <w:t>,</w:t>
      </w:r>
      <w:r w:rsidR="00331641">
        <w:rPr>
          <w:rFonts w:cs="Arial"/>
          <w:b/>
          <w:bCs/>
        </w:rPr>
        <w:t>60</w:t>
      </w:r>
      <w:r w:rsidR="00F9670D" w:rsidRPr="00F9670D">
        <w:rPr>
          <w:rFonts w:cs="Arial"/>
          <w:b/>
          <w:bCs/>
        </w:rPr>
        <w:t xml:space="preserve"> </w:t>
      </w:r>
      <w:r w:rsidR="00342130">
        <w:rPr>
          <w:rFonts w:cs="Arial"/>
        </w:rPr>
        <w:t>(</w:t>
      </w:r>
      <w:r w:rsidR="00331641">
        <w:rPr>
          <w:rFonts w:cs="Arial"/>
        </w:rPr>
        <w:t>quatrocentos e noventa e quatro mil e cento e setenta e nove reais e sessenta centavos</w:t>
      </w:r>
      <w:r w:rsidR="00EC7CF3" w:rsidRPr="00EC7CF3">
        <w:rPr>
          <w:rFonts w:cs="Arial"/>
        </w:rPr>
        <w:t>).</w:t>
      </w:r>
    </w:p>
    <w:p w:rsidR="0039126B" w:rsidRPr="001F2544" w:rsidRDefault="0039126B" w:rsidP="0039126B">
      <w:pPr>
        <w:rPr>
          <w:rFonts w:cs="Arial"/>
        </w:rPr>
      </w:pPr>
    </w:p>
    <w:p w:rsidR="007152C7" w:rsidRPr="001F2544" w:rsidRDefault="007152C7" w:rsidP="006A1B0B">
      <w:pPr>
        <w:pStyle w:val="Nivel1"/>
        <w:spacing w:before="120"/>
        <w:ind w:right="-30"/>
        <w:rPr>
          <w:bCs/>
          <w:color w:val="auto"/>
        </w:rPr>
      </w:pPr>
      <w:r w:rsidRPr="001F2544">
        <w:rPr>
          <w:color w:val="auto"/>
        </w:rPr>
        <w:t>DOS RECURSOS ORÇAMENTÁRIOS.</w:t>
      </w:r>
    </w:p>
    <w:p w:rsidR="007152C7" w:rsidRPr="00420076" w:rsidRDefault="00584F26" w:rsidP="006C1F8A">
      <w:pPr>
        <w:numPr>
          <w:ilvl w:val="1"/>
          <w:numId w:val="10"/>
        </w:numPr>
        <w:spacing w:before="120" w:after="120" w:line="276" w:lineRule="auto"/>
        <w:ind w:left="425"/>
        <w:jc w:val="both"/>
        <w:rPr>
          <w:rFonts w:cs="Arial"/>
          <w:szCs w:val="20"/>
        </w:rPr>
      </w:pPr>
      <w:r w:rsidRPr="00420076">
        <w:rPr>
          <w:rFonts w:cs="Arial"/>
          <w:iCs/>
          <w:szCs w:val="20"/>
        </w:rPr>
        <w:t>A indicação da dotação orçamentária fica postergada para o momento da assinatura do contrato ou instrumento equivalente.</w:t>
      </w:r>
    </w:p>
    <w:p w:rsidR="001E14AF" w:rsidRDefault="001F2544" w:rsidP="00F9670D">
      <w:pPr>
        <w:spacing w:after="360"/>
        <w:ind w:left="360"/>
        <w:jc w:val="center"/>
        <w:rPr>
          <w:rFonts w:cs="Arial"/>
          <w:szCs w:val="20"/>
        </w:rPr>
      </w:pPr>
      <w:r w:rsidRPr="001D546A">
        <w:rPr>
          <w:rFonts w:cs="Arial"/>
          <w:bCs/>
          <w:szCs w:val="20"/>
        </w:rPr>
        <w:t>Petrópolis - RJ</w:t>
      </w:r>
      <w:r w:rsidR="00124FA4" w:rsidRPr="001D546A">
        <w:rPr>
          <w:rFonts w:cs="Arial"/>
          <w:bCs/>
          <w:szCs w:val="20"/>
        </w:rPr>
        <w:t xml:space="preserve">, </w:t>
      </w:r>
      <w:r w:rsidR="00331641">
        <w:rPr>
          <w:rFonts w:cs="Arial"/>
          <w:bCs/>
          <w:szCs w:val="20"/>
        </w:rPr>
        <w:t>12</w:t>
      </w:r>
      <w:r w:rsidR="00124FA4" w:rsidRPr="001D546A">
        <w:rPr>
          <w:rFonts w:cs="Arial"/>
          <w:bCs/>
          <w:szCs w:val="20"/>
        </w:rPr>
        <w:t xml:space="preserve"> de </w:t>
      </w:r>
      <w:r w:rsidR="00331641">
        <w:rPr>
          <w:rFonts w:cs="Arial"/>
          <w:bCs/>
          <w:szCs w:val="20"/>
        </w:rPr>
        <w:t>setembro</w:t>
      </w:r>
      <w:r w:rsidRPr="001D546A">
        <w:rPr>
          <w:rFonts w:cs="Arial"/>
          <w:bCs/>
          <w:szCs w:val="20"/>
        </w:rPr>
        <w:t xml:space="preserve"> </w:t>
      </w:r>
      <w:r w:rsidR="00124FA4" w:rsidRPr="001D546A">
        <w:rPr>
          <w:rFonts w:cs="Arial"/>
          <w:bCs/>
          <w:szCs w:val="20"/>
        </w:rPr>
        <w:t xml:space="preserve">de </w:t>
      </w:r>
      <w:r w:rsidRPr="001D546A">
        <w:rPr>
          <w:rFonts w:cs="Arial"/>
          <w:bCs/>
          <w:szCs w:val="20"/>
        </w:rPr>
        <w:t>202</w:t>
      </w:r>
      <w:r w:rsidR="00F075B3">
        <w:rPr>
          <w:rFonts w:cs="Arial"/>
          <w:bCs/>
          <w:szCs w:val="20"/>
        </w:rPr>
        <w:t>3</w:t>
      </w:r>
      <w:r w:rsidR="001E14AF" w:rsidRPr="001D546A">
        <w:rPr>
          <w:rFonts w:cs="Arial"/>
          <w:szCs w:val="20"/>
        </w:rPr>
        <w:t>.</w:t>
      </w:r>
    </w:p>
    <w:p w:rsidR="00420076" w:rsidRDefault="00420076" w:rsidP="0029415B">
      <w:pPr>
        <w:spacing w:after="360"/>
        <w:ind w:left="360"/>
        <w:rPr>
          <w:rFonts w:cs="Arial"/>
          <w:szCs w:val="20"/>
        </w:rPr>
      </w:pPr>
    </w:p>
    <w:p w:rsidR="00420076" w:rsidRPr="00420076" w:rsidRDefault="00420076" w:rsidP="00420076">
      <w:pPr>
        <w:ind w:left="360"/>
        <w:jc w:val="center"/>
        <w:rPr>
          <w:rFonts w:cs="Arial"/>
          <w:b/>
          <w:bCs/>
          <w:color w:val="000000"/>
          <w:sz w:val="22"/>
          <w:szCs w:val="22"/>
        </w:rPr>
      </w:pPr>
      <w:r w:rsidRPr="00420076">
        <w:rPr>
          <w:rFonts w:cs="Arial"/>
          <w:b/>
          <w:bCs/>
          <w:color w:val="000000"/>
          <w:sz w:val="22"/>
          <w:szCs w:val="22"/>
        </w:rPr>
        <w:t>CARLOS OTÁVIO MACEDO DE SOUSA – Ten Cel</w:t>
      </w:r>
    </w:p>
    <w:p w:rsidR="00420076" w:rsidRPr="00420076" w:rsidRDefault="00420076" w:rsidP="00420076">
      <w:pPr>
        <w:ind w:left="360"/>
        <w:jc w:val="center"/>
        <w:rPr>
          <w:rFonts w:cs="Arial"/>
          <w:bCs/>
          <w:color w:val="000000"/>
          <w:sz w:val="22"/>
          <w:szCs w:val="22"/>
        </w:rPr>
      </w:pPr>
      <w:r w:rsidRPr="00420076">
        <w:rPr>
          <w:rFonts w:cs="Arial"/>
          <w:bCs/>
          <w:color w:val="000000"/>
          <w:sz w:val="22"/>
          <w:szCs w:val="22"/>
        </w:rPr>
        <w:t>Ordenador de Despesas do 32º BIL Mth</w:t>
      </w:r>
    </w:p>
    <w:p w:rsidR="00420076" w:rsidRPr="00420076" w:rsidRDefault="00420076" w:rsidP="00420076">
      <w:pPr>
        <w:ind w:left="360"/>
        <w:jc w:val="center"/>
        <w:rPr>
          <w:rFonts w:cs="Arial"/>
          <w:bCs/>
          <w:color w:val="000000"/>
          <w:sz w:val="22"/>
          <w:szCs w:val="22"/>
        </w:rPr>
      </w:pPr>
    </w:p>
    <w:p w:rsidR="001F2544" w:rsidRPr="001D546A" w:rsidRDefault="001F2544" w:rsidP="001F2544">
      <w:pPr>
        <w:spacing w:after="360"/>
        <w:jc w:val="center"/>
        <w:rPr>
          <w:rFonts w:cs="Arial"/>
          <w:szCs w:val="20"/>
        </w:rPr>
      </w:pPr>
    </w:p>
    <w:sectPr w:rsidR="001F2544" w:rsidRPr="001D546A" w:rsidSect="008264B9">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C01" w:rsidRDefault="00594C01">
      <w:r>
        <w:separator/>
      </w:r>
    </w:p>
  </w:endnote>
  <w:endnote w:type="continuationSeparator" w:id="0">
    <w:p w:rsidR="00594C01" w:rsidRDefault="00594C01">
      <w:r>
        <w:continuationSeparator/>
      </w:r>
    </w:p>
  </w:endnote>
  <w:endnote w:type="continuationNotice" w:id="1">
    <w:p w:rsidR="00594C01" w:rsidRDefault="00594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Droid Sans">
    <w:altName w:val="Arial"/>
    <w:charset w:val="00"/>
    <w:family w:val="swiss"/>
    <w:pitch w:val="variable"/>
    <w:sig w:usb0="00000001" w:usb1="4000205B" w:usb2="00000028" w:usb3="00000000" w:csb0="0000009F" w:csb1="00000000"/>
  </w:font>
  <w:font w:name="Lohit Hindi">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C64" w:rsidRDefault="007C1C64">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C64" w:rsidRPr="00771167" w:rsidRDefault="007C1C64" w:rsidP="00A3644B">
    <w:pPr>
      <w:pStyle w:val="Rodap"/>
      <w:rPr>
        <w:rFonts w:ascii="Times New Roman" w:hAnsi="Times New Roman" w:cs="Times New Roman"/>
      </w:rPr>
    </w:pPr>
    <w:r w:rsidRPr="00771167">
      <w:rPr>
        <w:rFonts w:ascii="Times New Roman" w:hAnsi="Times New Roman" w:cs="Times New Roman"/>
      </w:rPr>
      <w:t>____________________________________________________________________</w:t>
    </w:r>
  </w:p>
  <w:p w:rsidR="007C1C64" w:rsidRPr="00771167" w:rsidRDefault="007C1C64" w:rsidP="00A3644B">
    <w:pPr>
      <w:pStyle w:val="Rodap"/>
      <w:rPr>
        <w:rFonts w:cs="Arial"/>
        <w:sz w:val="12"/>
        <w:szCs w:val="12"/>
      </w:rPr>
    </w:pPr>
    <w:r>
      <w:rPr>
        <w:rFonts w:cs="Arial"/>
        <w:sz w:val="12"/>
        <w:szCs w:val="12"/>
      </w:rPr>
      <w:t>Câmara Nacional</w:t>
    </w:r>
    <w:r w:rsidRPr="00771167">
      <w:rPr>
        <w:rFonts w:cs="Arial"/>
        <w:sz w:val="12"/>
        <w:szCs w:val="12"/>
      </w:rPr>
      <w:t xml:space="preserve"> de </w:t>
    </w:r>
    <w:r>
      <w:rPr>
        <w:rFonts w:cs="Arial"/>
        <w:sz w:val="12"/>
        <w:szCs w:val="12"/>
      </w:rPr>
      <w:t>Modelos de Licitações e Contratos da</w:t>
    </w:r>
    <w:r w:rsidRPr="00771167">
      <w:rPr>
        <w:rFonts w:cs="Arial"/>
        <w:sz w:val="12"/>
        <w:szCs w:val="12"/>
      </w:rPr>
      <w:t xml:space="preserve"> Consultoria-Geral da União</w:t>
    </w:r>
  </w:p>
  <w:p w:rsidR="007C1C64" w:rsidRPr="00771167" w:rsidRDefault="007C1C64" w:rsidP="00A3644B">
    <w:pPr>
      <w:pStyle w:val="Rodap"/>
      <w:rPr>
        <w:rFonts w:cs="Arial"/>
        <w:sz w:val="12"/>
        <w:szCs w:val="12"/>
      </w:rPr>
    </w:pPr>
    <w:r w:rsidRPr="00771167">
      <w:rPr>
        <w:rFonts w:cs="Arial"/>
        <w:sz w:val="12"/>
        <w:szCs w:val="12"/>
      </w:rPr>
      <w:t>Termo de Referência - Modelo para Pregão Eletrônico – Compras</w:t>
    </w:r>
  </w:p>
  <w:p w:rsidR="007C1C64" w:rsidRPr="00771167" w:rsidRDefault="007C1C64" w:rsidP="00A3644B">
    <w:pPr>
      <w:pStyle w:val="Rodap"/>
      <w:rPr>
        <w:rFonts w:cs="Arial"/>
      </w:rPr>
    </w:pPr>
    <w:r>
      <w:rPr>
        <w:rFonts w:cs="Arial"/>
        <w:sz w:val="12"/>
        <w:szCs w:val="12"/>
      </w:rPr>
      <w:t>Atualização: Julho/2021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C64" w:rsidRDefault="007C1C6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C01" w:rsidRDefault="00594C01">
      <w:r>
        <w:separator/>
      </w:r>
    </w:p>
  </w:footnote>
  <w:footnote w:type="continuationSeparator" w:id="0">
    <w:p w:rsidR="00594C01" w:rsidRDefault="00594C01">
      <w:r>
        <w:continuationSeparator/>
      </w:r>
    </w:p>
  </w:footnote>
  <w:footnote w:type="continuationNotice" w:id="1">
    <w:p w:rsidR="00594C01" w:rsidRDefault="00594C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C64" w:rsidRDefault="007C1C64">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C64" w:rsidRDefault="007C1C64">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C64" w:rsidRDefault="007C1C6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88605F"/>
    <w:multiLevelType w:val="multilevel"/>
    <w:tmpl w:val="8B802A1A"/>
    <w:lvl w:ilvl="0">
      <w:start w:val="14"/>
      <w:numFmt w:val="decimal"/>
      <w:lvlText w:val="%1"/>
      <w:lvlJc w:val="left"/>
      <w:pPr>
        <w:ind w:left="360" w:hanging="360"/>
      </w:pPr>
    </w:lvl>
    <w:lvl w:ilvl="1">
      <w:start w:val="1"/>
      <w:numFmt w:val="decimal"/>
      <w:lvlText w:val="%1.%2"/>
      <w:lvlJc w:val="left"/>
      <w:pPr>
        <w:ind w:left="360" w:hanging="360"/>
      </w:pPr>
      <w:rPr>
        <w:b w:val="0"/>
        <w:i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637293B"/>
    <w:multiLevelType w:val="multilevel"/>
    <w:tmpl w:val="2F6ED34E"/>
    <w:lvl w:ilvl="0">
      <w:start w:val="1"/>
      <w:numFmt w:val="decimal"/>
      <w:lvlText w:val="%1)"/>
      <w:lvlJc w:val="left"/>
      <w:pPr>
        <w:ind w:left="360" w:hanging="360"/>
      </w:pPr>
      <w:rPr>
        <w:b/>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EF6150"/>
    <w:multiLevelType w:val="multilevel"/>
    <w:tmpl w:val="2F6ED34E"/>
    <w:lvl w:ilvl="0">
      <w:start w:val="1"/>
      <w:numFmt w:val="decimal"/>
      <w:lvlText w:val="%1)"/>
      <w:lvlJc w:val="left"/>
      <w:pPr>
        <w:ind w:left="360" w:hanging="360"/>
      </w:pPr>
      <w:rPr>
        <w:b/>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1A0085"/>
    <w:multiLevelType w:val="multilevel"/>
    <w:tmpl w:val="FC96CE1E"/>
    <w:lvl w:ilvl="0">
      <w:start w:val="1"/>
      <w:numFmt w:val="decimal"/>
      <w:lvlText w:val="%1)"/>
      <w:lvlJc w:val="left"/>
      <w:pPr>
        <w:ind w:left="360" w:hanging="360"/>
      </w:pPr>
      <w:rPr>
        <w:b/>
      </w:rPr>
    </w:lvl>
    <w:lvl w:ilvl="1">
      <w:start w:val="1"/>
      <w:numFmt w:val="lowerLetter"/>
      <w:lvlText w:val="%2)"/>
      <w:lvlJc w:val="left"/>
      <w:pPr>
        <w:ind w:left="720" w:hanging="360"/>
      </w:pPr>
      <w:rPr>
        <w:b w:val="0"/>
      </w:rPr>
    </w:lvl>
    <w:lvl w:ilvl="2">
      <w:start w:val="1"/>
      <w:numFmt w:val="upperRoman"/>
      <w:lvlText w:val="%3)"/>
      <w:lvlJc w:val="left"/>
      <w:pPr>
        <w:ind w:left="1080" w:hanging="360"/>
      </w:pPr>
      <w:rPr>
        <w:rFonts w:ascii="Arial" w:eastAsia="NSimSun" w:hAnsi="Arial" w:cs="Arial"/>
        <w:b w:val="0"/>
        <w:i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83713B"/>
    <w:multiLevelType w:val="multilevel"/>
    <w:tmpl w:val="B7DE5764"/>
    <w:lvl w:ilvl="0">
      <w:start w:val="1"/>
      <w:numFmt w:val="decimal"/>
      <w:lvlText w:val="%1)"/>
      <w:lvlJc w:val="left"/>
      <w:pPr>
        <w:ind w:left="360" w:hanging="360"/>
      </w:pPr>
      <w:rPr>
        <w:b/>
      </w:rPr>
    </w:lvl>
    <w:lvl w:ilvl="1">
      <w:start w:val="1"/>
      <w:numFmt w:val="lowerLetter"/>
      <w:lvlText w:val="%2)"/>
      <w:lvlJc w:val="left"/>
      <w:pPr>
        <w:ind w:left="720" w:hanging="360"/>
      </w:pPr>
      <w:rPr>
        <w:b w:val="0"/>
      </w:rPr>
    </w:lvl>
    <w:lvl w:ilvl="2">
      <w:start w:val="1"/>
      <w:numFmt w:val="lowerRoman"/>
      <w:lvlText w:val="%3)"/>
      <w:lvlJc w:val="left"/>
      <w:pPr>
        <w:ind w:left="1080" w:hanging="360"/>
      </w:pPr>
      <w:rPr>
        <w:b w:val="0"/>
        <w:i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9F2432"/>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6F2298"/>
    <w:multiLevelType w:val="multilevel"/>
    <w:tmpl w:val="AA9EEAEE"/>
    <w:lvl w:ilvl="0">
      <w:start w:val="2"/>
      <w:numFmt w:val="decimal"/>
      <w:lvlText w:val="%1)"/>
      <w:lvlJc w:val="left"/>
      <w:pPr>
        <w:ind w:left="360" w:hanging="360"/>
      </w:pPr>
      <w:rPr>
        <w:rFonts w:hint="default"/>
        <w:b/>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5C100D"/>
    <w:multiLevelType w:val="multilevel"/>
    <w:tmpl w:val="33665140"/>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7212B"/>
    <w:multiLevelType w:val="hybridMultilevel"/>
    <w:tmpl w:val="428AF69A"/>
    <w:lvl w:ilvl="0" w:tplc="683655C0">
      <w:start w:val="1"/>
      <w:numFmt w:val="decimal"/>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10"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FA46BD"/>
    <w:multiLevelType w:val="multilevel"/>
    <w:tmpl w:val="B73618FC"/>
    <w:lvl w:ilvl="0">
      <w:start w:val="16"/>
      <w:numFmt w:val="decimal"/>
      <w:lvlText w:val="%1"/>
      <w:lvlJc w:val="left"/>
      <w:pPr>
        <w:ind w:left="510" w:hanging="510"/>
      </w:pPr>
      <w:rPr>
        <w:rFonts w:cs="Arial"/>
        <w:color w:val="000000"/>
      </w:rPr>
    </w:lvl>
    <w:lvl w:ilvl="1">
      <w:start w:val="1"/>
      <w:numFmt w:val="decimal"/>
      <w:lvlText w:val="%1.%2"/>
      <w:lvlJc w:val="left"/>
      <w:pPr>
        <w:ind w:left="870" w:hanging="510"/>
      </w:pPr>
      <w:rPr>
        <w:rFonts w:cs="Arial"/>
        <w:color w:val="000000"/>
      </w:rPr>
    </w:lvl>
    <w:lvl w:ilvl="2">
      <w:start w:val="1"/>
      <w:numFmt w:val="decimal"/>
      <w:lvlText w:val="%1.%2.%3"/>
      <w:lvlJc w:val="left"/>
      <w:pPr>
        <w:ind w:left="1440" w:hanging="720"/>
      </w:pPr>
      <w:rPr>
        <w:rFonts w:cs="Arial"/>
        <w:color w:val="000000"/>
      </w:rPr>
    </w:lvl>
    <w:lvl w:ilvl="3">
      <w:start w:val="1"/>
      <w:numFmt w:val="decimal"/>
      <w:lvlText w:val="%1.%2.%3.%4"/>
      <w:lvlJc w:val="left"/>
      <w:pPr>
        <w:ind w:left="1800" w:hanging="720"/>
      </w:pPr>
      <w:rPr>
        <w:rFonts w:cs="Arial"/>
        <w:color w:val="000000"/>
      </w:rPr>
    </w:lvl>
    <w:lvl w:ilvl="4">
      <w:start w:val="1"/>
      <w:numFmt w:val="decimal"/>
      <w:lvlText w:val="%1.%2.%3.%4.%5"/>
      <w:lvlJc w:val="left"/>
      <w:pPr>
        <w:ind w:left="2160" w:hanging="720"/>
      </w:pPr>
      <w:rPr>
        <w:rFonts w:cs="Arial"/>
        <w:color w:val="000000"/>
      </w:rPr>
    </w:lvl>
    <w:lvl w:ilvl="5">
      <w:start w:val="1"/>
      <w:numFmt w:val="decimal"/>
      <w:lvlText w:val="%1.%2.%3.%4.%5.%6"/>
      <w:lvlJc w:val="left"/>
      <w:pPr>
        <w:ind w:left="2880" w:hanging="1080"/>
      </w:pPr>
      <w:rPr>
        <w:rFonts w:cs="Arial"/>
        <w:color w:val="000000"/>
      </w:rPr>
    </w:lvl>
    <w:lvl w:ilvl="6">
      <w:start w:val="1"/>
      <w:numFmt w:val="decimal"/>
      <w:lvlText w:val="%1.%2.%3.%4.%5.%6.%7"/>
      <w:lvlJc w:val="left"/>
      <w:pPr>
        <w:ind w:left="3240" w:hanging="1080"/>
      </w:pPr>
      <w:rPr>
        <w:rFonts w:cs="Arial"/>
        <w:color w:val="000000"/>
      </w:rPr>
    </w:lvl>
    <w:lvl w:ilvl="7">
      <w:start w:val="1"/>
      <w:numFmt w:val="decimal"/>
      <w:lvlText w:val="%1.%2.%3.%4.%5.%6.%7.%8"/>
      <w:lvlJc w:val="left"/>
      <w:pPr>
        <w:ind w:left="3960" w:hanging="1440"/>
      </w:pPr>
      <w:rPr>
        <w:rFonts w:cs="Arial"/>
        <w:color w:val="000000"/>
      </w:rPr>
    </w:lvl>
    <w:lvl w:ilvl="8">
      <w:start w:val="1"/>
      <w:numFmt w:val="decimal"/>
      <w:lvlText w:val="%1.%2.%3.%4.%5.%6.%7.%8.%9"/>
      <w:lvlJc w:val="left"/>
      <w:pPr>
        <w:ind w:left="4320" w:hanging="1440"/>
      </w:pPr>
      <w:rPr>
        <w:rFonts w:cs="Arial"/>
        <w:color w:val="000000"/>
      </w:rPr>
    </w:lvl>
  </w:abstractNum>
  <w:abstractNum w:abstractNumId="12" w15:restartNumberingAfterBreak="0">
    <w:nsid w:val="31530098"/>
    <w:multiLevelType w:val="multilevel"/>
    <w:tmpl w:val="2F6ED34E"/>
    <w:lvl w:ilvl="0">
      <w:start w:val="1"/>
      <w:numFmt w:val="decimal"/>
      <w:lvlText w:val="%1)"/>
      <w:lvlJc w:val="left"/>
      <w:pPr>
        <w:ind w:left="360" w:hanging="360"/>
      </w:pPr>
      <w:rPr>
        <w:b/>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B407FA"/>
    <w:multiLevelType w:val="multilevel"/>
    <w:tmpl w:val="2F6ED34E"/>
    <w:lvl w:ilvl="0">
      <w:start w:val="1"/>
      <w:numFmt w:val="decimal"/>
      <w:lvlText w:val="%1)"/>
      <w:lvlJc w:val="left"/>
      <w:pPr>
        <w:ind w:left="360" w:hanging="360"/>
      </w:pPr>
      <w:rPr>
        <w:b/>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C7569D"/>
    <w:multiLevelType w:val="multilevel"/>
    <w:tmpl w:val="1ECCBD6E"/>
    <w:lvl w:ilvl="0">
      <w:start w:val="1"/>
      <w:numFmt w:val="decimal"/>
      <w:lvlText w:val="%1."/>
      <w:lvlJc w:val="left"/>
      <w:pPr>
        <w:tabs>
          <w:tab w:val="num" w:pos="0"/>
        </w:tabs>
        <w:ind w:left="720" w:hanging="360"/>
      </w:pPr>
      <w:rPr>
        <w:b/>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0337EFA"/>
    <w:multiLevelType w:val="multilevel"/>
    <w:tmpl w:val="C1DE02D4"/>
    <w:lvl w:ilvl="0">
      <w:start w:val="1"/>
      <w:numFmt w:val="decimal"/>
      <w:lvlText w:val="%1)"/>
      <w:lvlJc w:val="left"/>
      <w:pPr>
        <w:ind w:left="360" w:hanging="360"/>
      </w:pPr>
      <w:rPr>
        <w:b/>
      </w:rPr>
    </w:lvl>
    <w:lvl w:ilvl="1">
      <w:start w:val="1"/>
      <w:numFmt w:val="lowerLetter"/>
      <w:lvlText w:val="%2)"/>
      <w:lvlJc w:val="left"/>
      <w:pPr>
        <w:ind w:left="720" w:hanging="360"/>
      </w:pPr>
      <w:rPr>
        <w:b w:val="0"/>
      </w:rPr>
    </w:lvl>
    <w:lvl w:ilvl="2">
      <w:start w:val="1"/>
      <w:numFmt w:val="lowerRoman"/>
      <w:lvlText w:val="%3)"/>
      <w:lvlJc w:val="left"/>
      <w:pPr>
        <w:ind w:left="1080" w:hanging="360"/>
      </w:pPr>
      <w:rPr>
        <w:b w:val="0"/>
        <w:i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A7A50"/>
    <w:multiLevelType w:val="multilevel"/>
    <w:tmpl w:val="4D16AD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0"/>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D54522"/>
    <w:multiLevelType w:val="hybridMultilevel"/>
    <w:tmpl w:val="FBB622F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422223"/>
    <w:multiLevelType w:val="hybridMultilevel"/>
    <w:tmpl w:val="1AE88DE4"/>
    <w:lvl w:ilvl="0" w:tplc="03F0825E">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D5744C7"/>
    <w:multiLevelType w:val="hybridMultilevel"/>
    <w:tmpl w:val="73422DD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7EC04E27"/>
    <w:multiLevelType w:val="multilevel"/>
    <w:tmpl w:val="C31C9C9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8"/>
  </w:num>
  <w:num w:numId="2">
    <w:abstractNumId w:val="0"/>
  </w:num>
  <w:num w:numId="3">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8"/>
    <w:lvlOverride w:ilvl="0">
      <w:startOverride w:val="2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 w:numId="25">
    <w:abstractNumId w:val="4"/>
  </w:num>
  <w:num w:numId="26">
    <w:abstractNumId w:val="6"/>
  </w:num>
  <w:num w:numId="27">
    <w:abstractNumId w:val="23"/>
  </w:num>
  <w:num w:numId="28">
    <w:abstractNumId w:val="9"/>
  </w:num>
  <w:num w:numId="29">
    <w:abstractNumId w:val="22"/>
  </w:num>
  <w:num w:numId="30">
    <w:abstractNumId w:val="2"/>
  </w:num>
  <w:num w:numId="31">
    <w:abstractNumId w:val="7"/>
  </w:num>
  <w:num w:numId="32">
    <w:abstractNumId w:val="12"/>
  </w:num>
  <w:num w:numId="33">
    <w:abstractNumId w:val="3"/>
  </w:num>
  <w:num w:numId="34">
    <w:abstractNumId w:val="13"/>
  </w:num>
  <w:num w:numId="35">
    <w:abstractNumId w:val="21"/>
  </w:num>
  <w:num w:numId="36">
    <w:abstractNumId w:val="5"/>
  </w:num>
  <w:num w:numId="37">
    <w:abstractNumId w:val="15"/>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073282"/>
    <w:rsid w:val="0000236D"/>
    <w:rsid w:val="00003298"/>
    <w:rsid w:val="0000392B"/>
    <w:rsid w:val="000135C0"/>
    <w:rsid w:val="0001661B"/>
    <w:rsid w:val="0002260C"/>
    <w:rsid w:val="0002306D"/>
    <w:rsid w:val="000242C8"/>
    <w:rsid w:val="00027155"/>
    <w:rsid w:val="0002724D"/>
    <w:rsid w:val="000318BA"/>
    <w:rsid w:val="000349AF"/>
    <w:rsid w:val="00034A29"/>
    <w:rsid w:val="00040957"/>
    <w:rsid w:val="00045830"/>
    <w:rsid w:val="000460EB"/>
    <w:rsid w:val="00047D73"/>
    <w:rsid w:val="000528E5"/>
    <w:rsid w:val="00056433"/>
    <w:rsid w:val="00060414"/>
    <w:rsid w:val="00062853"/>
    <w:rsid w:val="00062C9B"/>
    <w:rsid w:val="00063CC2"/>
    <w:rsid w:val="00064D33"/>
    <w:rsid w:val="0006537A"/>
    <w:rsid w:val="000670EC"/>
    <w:rsid w:val="000677A2"/>
    <w:rsid w:val="00070EA5"/>
    <w:rsid w:val="00073282"/>
    <w:rsid w:val="00076CBC"/>
    <w:rsid w:val="000779C7"/>
    <w:rsid w:val="00081098"/>
    <w:rsid w:val="00085349"/>
    <w:rsid w:val="00087EF2"/>
    <w:rsid w:val="00090D05"/>
    <w:rsid w:val="00090F5D"/>
    <w:rsid w:val="00092759"/>
    <w:rsid w:val="000932F7"/>
    <w:rsid w:val="00093CC3"/>
    <w:rsid w:val="00094321"/>
    <w:rsid w:val="00096752"/>
    <w:rsid w:val="000A038D"/>
    <w:rsid w:val="000A102A"/>
    <w:rsid w:val="000A1A7B"/>
    <w:rsid w:val="000A1B88"/>
    <w:rsid w:val="000A23DA"/>
    <w:rsid w:val="000A674F"/>
    <w:rsid w:val="000B1AC5"/>
    <w:rsid w:val="000B7B55"/>
    <w:rsid w:val="000C123B"/>
    <w:rsid w:val="000C21AD"/>
    <w:rsid w:val="000C2C16"/>
    <w:rsid w:val="000C5EE4"/>
    <w:rsid w:val="000C670A"/>
    <w:rsid w:val="000C78D1"/>
    <w:rsid w:val="000D2A1E"/>
    <w:rsid w:val="000D2AC3"/>
    <w:rsid w:val="000D418A"/>
    <w:rsid w:val="000D731F"/>
    <w:rsid w:val="000F1C1C"/>
    <w:rsid w:val="000F4088"/>
    <w:rsid w:val="000F4F96"/>
    <w:rsid w:val="000F5A07"/>
    <w:rsid w:val="00100990"/>
    <w:rsid w:val="00105707"/>
    <w:rsid w:val="001060BC"/>
    <w:rsid w:val="001103FF"/>
    <w:rsid w:val="0011060B"/>
    <w:rsid w:val="00110F04"/>
    <w:rsid w:val="0011363A"/>
    <w:rsid w:val="00113EEB"/>
    <w:rsid w:val="0012163E"/>
    <w:rsid w:val="001219B0"/>
    <w:rsid w:val="00122617"/>
    <w:rsid w:val="00123B54"/>
    <w:rsid w:val="00124990"/>
    <w:rsid w:val="00124BB7"/>
    <w:rsid w:val="00124FA4"/>
    <w:rsid w:val="001304C0"/>
    <w:rsid w:val="001315F2"/>
    <w:rsid w:val="0014004B"/>
    <w:rsid w:val="0014325E"/>
    <w:rsid w:val="00144873"/>
    <w:rsid w:val="00146BDF"/>
    <w:rsid w:val="001478B4"/>
    <w:rsid w:val="001516EA"/>
    <w:rsid w:val="00153E25"/>
    <w:rsid w:val="00154505"/>
    <w:rsid w:val="0015684D"/>
    <w:rsid w:val="00160BBD"/>
    <w:rsid w:val="00160DA4"/>
    <w:rsid w:val="0016584A"/>
    <w:rsid w:val="00166EFA"/>
    <w:rsid w:val="00170CE1"/>
    <w:rsid w:val="001710AC"/>
    <w:rsid w:val="00174CAA"/>
    <w:rsid w:val="00177CD5"/>
    <w:rsid w:val="00180C12"/>
    <w:rsid w:val="001817D2"/>
    <w:rsid w:val="00184086"/>
    <w:rsid w:val="001856FB"/>
    <w:rsid w:val="001904A8"/>
    <w:rsid w:val="00195029"/>
    <w:rsid w:val="001A11DA"/>
    <w:rsid w:val="001A1732"/>
    <w:rsid w:val="001A2CE9"/>
    <w:rsid w:val="001A3A05"/>
    <w:rsid w:val="001A3E18"/>
    <w:rsid w:val="001A425B"/>
    <w:rsid w:val="001B005B"/>
    <w:rsid w:val="001B7250"/>
    <w:rsid w:val="001C1001"/>
    <w:rsid w:val="001C171A"/>
    <w:rsid w:val="001C3F32"/>
    <w:rsid w:val="001C48B6"/>
    <w:rsid w:val="001C4C04"/>
    <w:rsid w:val="001C694F"/>
    <w:rsid w:val="001C71C1"/>
    <w:rsid w:val="001C721E"/>
    <w:rsid w:val="001D1A83"/>
    <w:rsid w:val="001D300C"/>
    <w:rsid w:val="001D546A"/>
    <w:rsid w:val="001E14AF"/>
    <w:rsid w:val="001E22A8"/>
    <w:rsid w:val="001E3AAF"/>
    <w:rsid w:val="001E5120"/>
    <w:rsid w:val="001F0A6E"/>
    <w:rsid w:val="001F2544"/>
    <w:rsid w:val="001F39FA"/>
    <w:rsid w:val="00202A04"/>
    <w:rsid w:val="00205197"/>
    <w:rsid w:val="0020593D"/>
    <w:rsid w:val="00207B98"/>
    <w:rsid w:val="00210001"/>
    <w:rsid w:val="00210B85"/>
    <w:rsid w:val="0021106D"/>
    <w:rsid w:val="002128B2"/>
    <w:rsid w:val="002137D6"/>
    <w:rsid w:val="00220D9F"/>
    <w:rsid w:val="00221BA5"/>
    <w:rsid w:val="00222980"/>
    <w:rsid w:val="002241A2"/>
    <w:rsid w:val="00231E8F"/>
    <w:rsid w:val="00231E9C"/>
    <w:rsid w:val="00235489"/>
    <w:rsid w:val="00240B17"/>
    <w:rsid w:val="00241D78"/>
    <w:rsid w:val="00246DAE"/>
    <w:rsid w:val="002538B4"/>
    <w:rsid w:val="002538E3"/>
    <w:rsid w:val="00255C24"/>
    <w:rsid w:val="002568EE"/>
    <w:rsid w:val="00260759"/>
    <w:rsid w:val="00260802"/>
    <w:rsid w:val="0026386A"/>
    <w:rsid w:val="00267125"/>
    <w:rsid w:val="00267B22"/>
    <w:rsid w:val="00267DDF"/>
    <w:rsid w:val="00271CB6"/>
    <w:rsid w:val="0027301A"/>
    <w:rsid w:val="00274E7D"/>
    <w:rsid w:val="00276ECC"/>
    <w:rsid w:val="0028765E"/>
    <w:rsid w:val="0029037D"/>
    <w:rsid w:val="002937D4"/>
    <w:rsid w:val="0029415B"/>
    <w:rsid w:val="00294F04"/>
    <w:rsid w:val="002B587F"/>
    <w:rsid w:val="002B5CA7"/>
    <w:rsid w:val="002C50DF"/>
    <w:rsid w:val="002C54C1"/>
    <w:rsid w:val="002C5E58"/>
    <w:rsid w:val="002C7035"/>
    <w:rsid w:val="002D38D1"/>
    <w:rsid w:val="002D78B4"/>
    <w:rsid w:val="002D7C8E"/>
    <w:rsid w:val="002E160F"/>
    <w:rsid w:val="002E3CAE"/>
    <w:rsid w:val="002E3F91"/>
    <w:rsid w:val="002E480D"/>
    <w:rsid w:val="002E509E"/>
    <w:rsid w:val="002E5F6B"/>
    <w:rsid w:val="002F084D"/>
    <w:rsid w:val="002F308B"/>
    <w:rsid w:val="003022D4"/>
    <w:rsid w:val="003100B8"/>
    <w:rsid w:val="00310B4A"/>
    <w:rsid w:val="00314642"/>
    <w:rsid w:val="003238C3"/>
    <w:rsid w:val="00323A82"/>
    <w:rsid w:val="00324BCD"/>
    <w:rsid w:val="00324F30"/>
    <w:rsid w:val="00325023"/>
    <w:rsid w:val="00325FD8"/>
    <w:rsid w:val="003263CE"/>
    <w:rsid w:val="003265B9"/>
    <w:rsid w:val="00327232"/>
    <w:rsid w:val="00331182"/>
    <w:rsid w:val="00331641"/>
    <w:rsid w:val="00340EE0"/>
    <w:rsid w:val="00342130"/>
    <w:rsid w:val="00343032"/>
    <w:rsid w:val="00352D2C"/>
    <w:rsid w:val="00353658"/>
    <w:rsid w:val="0035482B"/>
    <w:rsid w:val="0035658A"/>
    <w:rsid w:val="0035660F"/>
    <w:rsid w:val="0035686C"/>
    <w:rsid w:val="00364141"/>
    <w:rsid w:val="00367EF6"/>
    <w:rsid w:val="00373F2A"/>
    <w:rsid w:val="003769F4"/>
    <w:rsid w:val="003779A2"/>
    <w:rsid w:val="0038139C"/>
    <w:rsid w:val="00381D92"/>
    <w:rsid w:val="0038360C"/>
    <w:rsid w:val="00386157"/>
    <w:rsid w:val="00386ADE"/>
    <w:rsid w:val="0039126B"/>
    <w:rsid w:val="00391E14"/>
    <w:rsid w:val="003959F6"/>
    <w:rsid w:val="003A73C1"/>
    <w:rsid w:val="003B263A"/>
    <w:rsid w:val="003B791E"/>
    <w:rsid w:val="003C33FE"/>
    <w:rsid w:val="003C609E"/>
    <w:rsid w:val="003C6275"/>
    <w:rsid w:val="003D69A5"/>
    <w:rsid w:val="003E34F6"/>
    <w:rsid w:val="003E4927"/>
    <w:rsid w:val="003E4D76"/>
    <w:rsid w:val="003E5496"/>
    <w:rsid w:val="003E55B1"/>
    <w:rsid w:val="003F004A"/>
    <w:rsid w:val="003F012E"/>
    <w:rsid w:val="003F1437"/>
    <w:rsid w:val="003F169E"/>
    <w:rsid w:val="003F17EC"/>
    <w:rsid w:val="003F185C"/>
    <w:rsid w:val="003F23B4"/>
    <w:rsid w:val="003F36A3"/>
    <w:rsid w:val="003F3D97"/>
    <w:rsid w:val="003F59FC"/>
    <w:rsid w:val="0040443F"/>
    <w:rsid w:val="00404510"/>
    <w:rsid w:val="004048E2"/>
    <w:rsid w:val="004053E1"/>
    <w:rsid w:val="004073B2"/>
    <w:rsid w:val="00407E93"/>
    <w:rsid w:val="00407F1C"/>
    <w:rsid w:val="00410D86"/>
    <w:rsid w:val="004116EF"/>
    <w:rsid w:val="00415F27"/>
    <w:rsid w:val="0041605B"/>
    <w:rsid w:val="00416A59"/>
    <w:rsid w:val="00416C6F"/>
    <w:rsid w:val="00417CA8"/>
    <w:rsid w:val="00420076"/>
    <w:rsid w:val="004214D9"/>
    <w:rsid w:val="0042190C"/>
    <w:rsid w:val="00425359"/>
    <w:rsid w:val="004316D7"/>
    <w:rsid w:val="00431EDA"/>
    <w:rsid w:val="0043231C"/>
    <w:rsid w:val="00432470"/>
    <w:rsid w:val="00435447"/>
    <w:rsid w:val="00441EA1"/>
    <w:rsid w:val="004434C0"/>
    <w:rsid w:val="00445798"/>
    <w:rsid w:val="0044725C"/>
    <w:rsid w:val="00447465"/>
    <w:rsid w:val="004509FC"/>
    <w:rsid w:val="00453B1D"/>
    <w:rsid w:val="00455CBE"/>
    <w:rsid w:val="00455EB7"/>
    <w:rsid w:val="00455FD5"/>
    <w:rsid w:val="00460E8A"/>
    <w:rsid w:val="0046230A"/>
    <w:rsid w:val="00462C95"/>
    <w:rsid w:val="0046486A"/>
    <w:rsid w:val="00471331"/>
    <w:rsid w:val="00473A3D"/>
    <w:rsid w:val="00473FBC"/>
    <w:rsid w:val="00474A42"/>
    <w:rsid w:val="004772C2"/>
    <w:rsid w:val="004773FC"/>
    <w:rsid w:val="00477FB8"/>
    <w:rsid w:val="00480328"/>
    <w:rsid w:val="00481A64"/>
    <w:rsid w:val="004834FC"/>
    <w:rsid w:val="00483B15"/>
    <w:rsid w:val="00483FB9"/>
    <w:rsid w:val="00486624"/>
    <w:rsid w:val="00491452"/>
    <w:rsid w:val="0049465E"/>
    <w:rsid w:val="00494AE7"/>
    <w:rsid w:val="004A030A"/>
    <w:rsid w:val="004A07AE"/>
    <w:rsid w:val="004A19D0"/>
    <w:rsid w:val="004B05B0"/>
    <w:rsid w:val="004B0CAC"/>
    <w:rsid w:val="004B19B5"/>
    <w:rsid w:val="004B1D7D"/>
    <w:rsid w:val="004B3046"/>
    <w:rsid w:val="004B460A"/>
    <w:rsid w:val="004C0212"/>
    <w:rsid w:val="004C05F9"/>
    <w:rsid w:val="004C1D14"/>
    <w:rsid w:val="004D087F"/>
    <w:rsid w:val="004D551E"/>
    <w:rsid w:val="004D792C"/>
    <w:rsid w:val="004D7FF7"/>
    <w:rsid w:val="004E0194"/>
    <w:rsid w:val="004E6184"/>
    <w:rsid w:val="004E7815"/>
    <w:rsid w:val="004F1471"/>
    <w:rsid w:val="004F1520"/>
    <w:rsid w:val="004F1870"/>
    <w:rsid w:val="004F5DF9"/>
    <w:rsid w:val="004F66B4"/>
    <w:rsid w:val="004F705B"/>
    <w:rsid w:val="004F78C6"/>
    <w:rsid w:val="0050224C"/>
    <w:rsid w:val="00503208"/>
    <w:rsid w:val="005037A6"/>
    <w:rsid w:val="00510EB8"/>
    <w:rsid w:val="00511EAC"/>
    <w:rsid w:val="00512D53"/>
    <w:rsid w:val="00514883"/>
    <w:rsid w:val="0051737B"/>
    <w:rsid w:val="00520BCD"/>
    <w:rsid w:val="0053132E"/>
    <w:rsid w:val="005331A2"/>
    <w:rsid w:val="00546070"/>
    <w:rsid w:val="00553BF9"/>
    <w:rsid w:val="00561C04"/>
    <w:rsid w:val="0056213B"/>
    <w:rsid w:val="00562F82"/>
    <w:rsid w:val="00563CBA"/>
    <w:rsid w:val="00564913"/>
    <w:rsid w:val="0057203C"/>
    <w:rsid w:val="005800D8"/>
    <w:rsid w:val="005846C9"/>
    <w:rsid w:val="00584F26"/>
    <w:rsid w:val="005873FC"/>
    <w:rsid w:val="00590EAF"/>
    <w:rsid w:val="00594C01"/>
    <w:rsid w:val="00595DA6"/>
    <w:rsid w:val="005A6A91"/>
    <w:rsid w:val="005B0043"/>
    <w:rsid w:val="005B0066"/>
    <w:rsid w:val="005C0C8C"/>
    <w:rsid w:val="005C3930"/>
    <w:rsid w:val="005C76D8"/>
    <w:rsid w:val="005D2DB3"/>
    <w:rsid w:val="005D3F74"/>
    <w:rsid w:val="005E1321"/>
    <w:rsid w:val="005E237B"/>
    <w:rsid w:val="005E2DD4"/>
    <w:rsid w:val="005E412D"/>
    <w:rsid w:val="005E4CDC"/>
    <w:rsid w:val="005E6D43"/>
    <w:rsid w:val="005F64F4"/>
    <w:rsid w:val="005F6F64"/>
    <w:rsid w:val="005F7B0A"/>
    <w:rsid w:val="00600604"/>
    <w:rsid w:val="00601C20"/>
    <w:rsid w:val="00605C11"/>
    <w:rsid w:val="00606440"/>
    <w:rsid w:val="006078C2"/>
    <w:rsid w:val="00613DC5"/>
    <w:rsid w:val="006171A9"/>
    <w:rsid w:val="00623436"/>
    <w:rsid w:val="00625193"/>
    <w:rsid w:val="0063364B"/>
    <w:rsid w:val="00640F39"/>
    <w:rsid w:val="006434FD"/>
    <w:rsid w:val="00644B6E"/>
    <w:rsid w:val="00655AAF"/>
    <w:rsid w:val="00656A30"/>
    <w:rsid w:val="00662AC4"/>
    <w:rsid w:val="006673E7"/>
    <w:rsid w:val="0067266A"/>
    <w:rsid w:val="00674964"/>
    <w:rsid w:val="00680B7E"/>
    <w:rsid w:val="0068245C"/>
    <w:rsid w:val="00683B94"/>
    <w:rsid w:val="00686692"/>
    <w:rsid w:val="006870D1"/>
    <w:rsid w:val="00691DC8"/>
    <w:rsid w:val="00693033"/>
    <w:rsid w:val="00693321"/>
    <w:rsid w:val="00694893"/>
    <w:rsid w:val="00694DD9"/>
    <w:rsid w:val="006A12B1"/>
    <w:rsid w:val="006A14BB"/>
    <w:rsid w:val="006A1642"/>
    <w:rsid w:val="006A1B0B"/>
    <w:rsid w:val="006A5F42"/>
    <w:rsid w:val="006A6103"/>
    <w:rsid w:val="006B10ED"/>
    <w:rsid w:val="006B156A"/>
    <w:rsid w:val="006B4F18"/>
    <w:rsid w:val="006B51B2"/>
    <w:rsid w:val="006C17A0"/>
    <w:rsid w:val="006C1F8A"/>
    <w:rsid w:val="006C49D5"/>
    <w:rsid w:val="006C755F"/>
    <w:rsid w:val="006D27E3"/>
    <w:rsid w:val="006D3F97"/>
    <w:rsid w:val="006D4135"/>
    <w:rsid w:val="006D470A"/>
    <w:rsid w:val="006E0448"/>
    <w:rsid w:val="006E09F2"/>
    <w:rsid w:val="006E721C"/>
    <w:rsid w:val="006F3EE2"/>
    <w:rsid w:val="006F7BAF"/>
    <w:rsid w:val="00700CBD"/>
    <w:rsid w:val="0070181F"/>
    <w:rsid w:val="0070207F"/>
    <w:rsid w:val="007028C7"/>
    <w:rsid w:val="00704462"/>
    <w:rsid w:val="00710C7E"/>
    <w:rsid w:val="00714E7C"/>
    <w:rsid w:val="007152C7"/>
    <w:rsid w:val="00722E0D"/>
    <w:rsid w:val="00723039"/>
    <w:rsid w:val="0073044F"/>
    <w:rsid w:val="00732294"/>
    <w:rsid w:val="00733DE0"/>
    <w:rsid w:val="007357C5"/>
    <w:rsid w:val="00735C6D"/>
    <w:rsid w:val="00736C27"/>
    <w:rsid w:val="0074032D"/>
    <w:rsid w:val="00740D25"/>
    <w:rsid w:val="00741328"/>
    <w:rsid w:val="00742827"/>
    <w:rsid w:val="007470A5"/>
    <w:rsid w:val="0075531C"/>
    <w:rsid w:val="00756F76"/>
    <w:rsid w:val="007579BB"/>
    <w:rsid w:val="00761FF6"/>
    <w:rsid w:val="0076286B"/>
    <w:rsid w:val="007679B9"/>
    <w:rsid w:val="0077024E"/>
    <w:rsid w:val="00771167"/>
    <w:rsid w:val="00776572"/>
    <w:rsid w:val="00776D50"/>
    <w:rsid w:val="0077738D"/>
    <w:rsid w:val="007774C2"/>
    <w:rsid w:val="00785CF8"/>
    <w:rsid w:val="00786FF1"/>
    <w:rsid w:val="00787771"/>
    <w:rsid w:val="00787B42"/>
    <w:rsid w:val="00787D28"/>
    <w:rsid w:val="0079000C"/>
    <w:rsid w:val="0079052A"/>
    <w:rsid w:val="00790D93"/>
    <w:rsid w:val="007918CE"/>
    <w:rsid w:val="00791CD7"/>
    <w:rsid w:val="0079430D"/>
    <w:rsid w:val="00796073"/>
    <w:rsid w:val="0079754C"/>
    <w:rsid w:val="007A1395"/>
    <w:rsid w:val="007A7341"/>
    <w:rsid w:val="007B19CE"/>
    <w:rsid w:val="007B7C23"/>
    <w:rsid w:val="007C0255"/>
    <w:rsid w:val="007C09C8"/>
    <w:rsid w:val="007C0C22"/>
    <w:rsid w:val="007C13ED"/>
    <w:rsid w:val="007C1C64"/>
    <w:rsid w:val="007C2707"/>
    <w:rsid w:val="007D17EE"/>
    <w:rsid w:val="007D3572"/>
    <w:rsid w:val="007D501A"/>
    <w:rsid w:val="007E285B"/>
    <w:rsid w:val="007E3F65"/>
    <w:rsid w:val="007E4F6C"/>
    <w:rsid w:val="007E5253"/>
    <w:rsid w:val="007E52D2"/>
    <w:rsid w:val="007E57A5"/>
    <w:rsid w:val="007E68F6"/>
    <w:rsid w:val="007E6ADF"/>
    <w:rsid w:val="007E6EF9"/>
    <w:rsid w:val="007F0511"/>
    <w:rsid w:val="007F280E"/>
    <w:rsid w:val="007F2AE5"/>
    <w:rsid w:val="007F482F"/>
    <w:rsid w:val="007F4C69"/>
    <w:rsid w:val="007F6AB0"/>
    <w:rsid w:val="008009AF"/>
    <w:rsid w:val="008010EF"/>
    <w:rsid w:val="00803805"/>
    <w:rsid w:val="0080582D"/>
    <w:rsid w:val="00806D9B"/>
    <w:rsid w:val="0080756C"/>
    <w:rsid w:val="00812ACB"/>
    <w:rsid w:val="008147F8"/>
    <w:rsid w:val="008175AF"/>
    <w:rsid w:val="00821930"/>
    <w:rsid w:val="00821B3A"/>
    <w:rsid w:val="008264B9"/>
    <w:rsid w:val="00831204"/>
    <w:rsid w:val="00831208"/>
    <w:rsid w:val="00832BF8"/>
    <w:rsid w:val="00834300"/>
    <w:rsid w:val="00835A02"/>
    <w:rsid w:val="00835CD3"/>
    <w:rsid w:val="00835F85"/>
    <w:rsid w:val="00841504"/>
    <w:rsid w:val="008429CF"/>
    <w:rsid w:val="008446E2"/>
    <w:rsid w:val="008459A0"/>
    <w:rsid w:val="00846899"/>
    <w:rsid w:val="00847E19"/>
    <w:rsid w:val="00850CD3"/>
    <w:rsid w:val="0085112C"/>
    <w:rsid w:val="008559F1"/>
    <w:rsid w:val="00855E5A"/>
    <w:rsid w:val="008601A9"/>
    <w:rsid w:val="00865B0D"/>
    <w:rsid w:val="00871B33"/>
    <w:rsid w:val="00871C0F"/>
    <w:rsid w:val="00872949"/>
    <w:rsid w:val="008731C2"/>
    <w:rsid w:val="00874676"/>
    <w:rsid w:val="008821F3"/>
    <w:rsid w:val="00886C81"/>
    <w:rsid w:val="008877EE"/>
    <w:rsid w:val="00887874"/>
    <w:rsid w:val="008941DB"/>
    <w:rsid w:val="00895D7E"/>
    <w:rsid w:val="0089665C"/>
    <w:rsid w:val="008A16EA"/>
    <w:rsid w:val="008A580D"/>
    <w:rsid w:val="008A6578"/>
    <w:rsid w:val="008B6162"/>
    <w:rsid w:val="008C04DF"/>
    <w:rsid w:val="008C1971"/>
    <w:rsid w:val="008C1AF7"/>
    <w:rsid w:val="008C57D5"/>
    <w:rsid w:val="008D0EE5"/>
    <w:rsid w:val="008D2CAF"/>
    <w:rsid w:val="008D3A48"/>
    <w:rsid w:val="008D3ACE"/>
    <w:rsid w:val="008D459C"/>
    <w:rsid w:val="008D51CC"/>
    <w:rsid w:val="008E1D57"/>
    <w:rsid w:val="008E42DD"/>
    <w:rsid w:val="008E4F95"/>
    <w:rsid w:val="008E5183"/>
    <w:rsid w:val="008F25EF"/>
    <w:rsid w:val="008F4D52"/>
    <w:rsid w:val="008F4E41"/>
    <w:rsid w:val="0090408D"/>
    <w:rsid w:val="00904E6B"/>
    <w:rsid w:val="00906EEC"/>
    <w:rsid w:val="00914204"/>
    <w:rsid w:val="00915836"/>
    <w:rsid w:val="00915C7E"/>
    <w:rsid w:val="009173DC"/>
    <w:rsid w:val="00922606"/>
    <w:rsid w:val="00922D31"/>
    <w:rsid w:val="00924B6A"/>
    <w:rsid w:val="0092559F"/>
    <w:rsid w:val="00925D03"/>
    <w:rsid w:val="0092650F"/>
    <w:rsid w:val="00927AD9"/>
    <w:rsid w:val="009302E6"/>
    <w:rsid w:val="00931141"/>
    <w:rsid w:val="00931DEA"/>
    <w:rsid w:val="00932594"/>
    <w:rsid w:val="00935665"/>
    <w:rsid w:val="00935B30"/>
    <w:rsid w:val="00936A4E"/>
    <w:rsid w:val="00936B6F"/>
    <w:rsid w:val="00941580"/>
    <w:rsid w:val="00942457"/>
    <w:rsid w:val="00944E0C"/>
    <w:rsid w:val="00950D81"/>
    <w:rsid w:val="00953772"/>
    <w:rsid w:val="009543EB"/>
    <w:rsid w:val="00954BE8"/>
    <w:rsid w:val="0096002D"/>
    <w:rsid w:val="009623AB"/>
    <w:rsid w:val="00964887"/>
    <w:rsid w:val="00967CE4"/>
    <w:rsid w:val="00970053"/>
    <w:rsid w:val="00970A6B"/>
    <w:rsid w:val="00972E27"/>
    <w:rsid w:val="009763C4"/>
    <w:rsid w:val="009768D4"/>
    <w:rsid w:val="009769BE"/>
    <w:rsid w:val="009803F1"/>
    <w:rsid w:val="00981553"/>
    <w:rsid w:val="009818EF"/>
    <w:rsid w:val="00982D8A"/>
    <w:rsid w:val="009844F7"/>
    <w:rsid w:val="009906A3"/>
    <w:rsid w:val="0099079E"/>
    <w:rsid w:val="00995FFD"/>
    <w:rsid w:val="009A1099"/>
    <w:rsid w:val="009A45B0"/>
    <w:rsid w:val="009A6A6F"/>
    <w:rsid w:val="009B1B69"/>
    <w:rsid w:val="009B5BC4"/>
    <w:rsid w:val="009C470D"/>
    <w:rsid w:val="009C638B"/>
    <w:rsid w:val="009D3626"/>
    <w:rsid w:val="009D68FB"/>
    <w:rsid w:val="009D7EDF"/>
    <w:rsid w:val="009E04B3"/>
    <w:rsid w:val="009E0DFC"/>
    <w:rsid w:val="009E377E"/>
    <w:rsid w:val="009E428C"/>
    <w:rsid w:val="009E5B74"/>
    <w:rsid w:val="009E7C14"/>
    <w:rsid w:val="009F0234"/>
    <w:rsid w:val="009F1BDC"/>
    <w:rsid w:val="009F419C"/>
    <w:rsid w:val="009F43E0"/>
    <w:rsid w:val="009F4CFF"/>
    <w:rsid w:val="009F6D7E"/>
    <w:rsid w:val="00A055A5"/>
    <w:rsid w:val="00A1117E"/>
    <w:rsid w:val="00A12A7C"/>
    <w:rsid w:val="00A1330E"/>
    <w:rsid w:val="00A14062"/>
    <w:rsid w:val="00A2471D"/>
    <w:rsid w:val="00A25E48"/>
    <w:rsid w:val="00A33097"/>
    <w:rsid w:val="00A3644B"/>
    <w:rsid w:val="00A402A1"/>
    <w:rsid w:val="00A42C06"/>
    <w:rsid w:val="00A44175"/>
    <w:rsid w:val="00A44A1A"/>
    <w:rsid w:val="00A4565E"/>
    <w:rsid w:val="00A46F80"/>
    <w:rsid w:val="00A47893"/>
    <w:rsid w:val="00A50D22"/>
    <w:rsid w:val="00A512C3"/>
    <w:rsid w:val="00A53390"/>
    <w:rsid w:val="00A571FE"/>
    <w:rsid w:val="00A60395"/>
    <w:rsid w:val="00A6183D"/>
    <w:rsid w:val="00A6287E"/>
    <w:rsid w:val="00A62AEF"/>
    <w:rsid w:val="00A63B1B"/>
    <w:rsid w:val="00A77C2C"/>
    <w:rsid w:val="00A77DAE"/>
    <w:rsid w:val="00A80062"/>
    <w:rsid w:val="00A856EB"/>
    <w:rsid w:val="00A86D6F"/>
    <w:rsid w:val="00A87856"/>
    <w:rsid w:val="00A9022E"/>
    <w:rsid w:val="00A90577"/>
    <w:rsid w:val="00A9124A"/>
    <w:rsid w:val="00A914E1"/>
    <w:rsid w:val="00A91861"/>
    <w:rsid w:val="00A96322"/>
    <w:rsid w:val="00AA1165"/>
    <w:rsid w:val="00AA2B09"/>
    <w:rsid w:val="00AA3A23"/>
    <w:rsid w:val="00AA3F31"/>
    <w:rsid w:val="00AA4625"/>
    <w:rsid w:val="00AB099E"/>
    <w:rsid w:val="00AB1F1A"/>
    <w:rsid w:val="00AC0883"/>
    <w:rsid w:val="00AC4F34"/>
    <w:rsid w:val="00AC6401"/>
    <w:rsid w:val="00AC6EC2"/>
    <w:rsid w:val="00AD51C1"/>
    <w:rsid w:val="00AE3A63"/>
    <w:rsid w:val="00AE5435"/>
    <w:rsid w:val="00AF3ABE"/>
    <w:rsid w:val="00AF61CB"/>
    <w:rsid w:val="00AF6959"/>
    <w:rsid w:val="00AF6D17"/>
    <w:rsid w:val="00B00520"/>
    <w:rsid w:val="00B008EB"/>
    <w:rsid w:val="00B00F8E"/>
    <w:rsid w:val="00B014D0"/>
    <w:rsid w:val="00B025B6"/>
    <w:rsid w:val="00B03CB0"/>
    <w:rsid w:val="00B041A9"/>
    <w:rsid w:val="00B0465E"/>
    <w:rsid w:val="00B106A9"/>
    <w:rsid w:val="00B1218F"/>
    <w:rsid w:val="00B13262"/>
    <w:rsid w:val="00B14C20"/>
    <w:rsid w:val="00B14E3C"/>
    <w:rsid w:val="00B16238"/>
    <w:rsid w:val="00B23A3C"/>
    <w:rsid w:val="00B23F8B"/>
    <w:rsid w:val="00B25267"/>
    <w:rsid w:val="00B27724"/>
    <w:rsid w:val="00B30F3D"/>
    <w:rsid w:val="00B42057"/>
    <w:rsid w:val="00B43192"/>
    <w:rsid w:val="00B432A0"/>
    <w:rsid w:val="00B4738B"/>
    <w:rsid w:val="00B50E09"/>
    <w:rsid w:val="00B517F7"/>
    <w:rsid w:val="00B52A86"/>
    <w:rsid w:val="00B52AFC"/>
    <w:rsid w:val="00B52EFE"/>
    <w:rsid w:val="00B54C1E"/>
    <w:rsid w:val="00B54DC8"/>
    <w:rsid w:val="00B55E5A"/>
    <w:rsid w:val="00B60B26"/>
    <w:rsid w:val="00B60DCA"/>
    <w:rsid w:val="00B61E88"/>
    <w:rsid w:val="00B63C73"/>
    <w:rsid w:val="00B66E1A"/>
    <w:rsid w:val="00B66EDD"/>
    <w:rsid w:val="00B672B3"/>
    <w:rsid w:val="00B76DB6"/>
    <w:rsid w:val="00B77DBF"/>
    <w:rsid w:val="00B810DF"/>
    <w:rsid w:val="00B81F4F"/>
    <w:rsid w:val="00B81FBB"/>
    <w:rsid w:val="00B86416"/>
    <w:rsid w:val="00B902B9"/>
    <w:rsid w:val="00B90B80"/>
    <w:rsid w:val="00B92C22"/>
    <w:rsid w:val="00B92C59"/>
    <w:rsid w:val="00B95BFE"/>
    <w:rsid w:val="00B96C22"/>
    <w:rsid w:val="00B972D3"/>
    <w:rsid w:val="00BA1705"/>
    <w:rsid w:val="00BA2132"/>
    <w:rsid w:val="00BA38D8"/>
    <w:rsid w:val="00BA5AAA"/>
    <w:rsid w:val="00BB1522"/>
    <w:rsid w:val="00BB4389"/>
    <w:rsid w:val="00BB61BE"/>
    <w:rsid w:val="00BC2797"/>
    <w:rsid w:val="00BC4227"/>
    <w:rsid w:val="00BD1366"/>
    <w:rsid w:val="00BD3419"/>
    <w:rsid w:val="00BD43E5"/>
    <w:rsid w:val="00BD47B1"/>
    <w:rsid w:val="00BD59E3"/>
    <w:rsid w:val="00BD7FD7"/>
    <w:rsid w:val="00BE0315"/>
    <w:rsid w:val="00BE05F0"/>
    <w:rsid w:val="00BE12EA"/>
    <w:rsid w:val="00BE1772"/>
    <w:rsid w:val="00BE1DEB"/>
    <w:rsid w:val="00BE6262"/>
    <w:rsid w:val="00BF0D5C"/>
    <w:rsid w:val="00BF0E8E"/>
    <w:rsid w:val="00BF1A7F"/>
    <w:rsid w:val="00BF6704"/>
    <w:rsid w:val="00C00F37"/>
    <w:rsid w:val="00C03F51"/>
    <w:rsid w:val="00C04654"/>
    <w:rsid w:val="00C10CC7"/>
    <w:rsid w:val="00C13225"/>
    <w:rsid w:val="00C14C86"/>
    <w:rsid w:val="00C15A31"/>
    <w:rsid w:val="00C21B44"/>
    <w:rsid w:val="00C229F8"/>
    <w:rsid w:val="00C25803"/>
    <w:rsid w:val="00C26FD3"/>
    <w:rsid w:val="00C322F1"/>
    <w:rsid w:val="00C33284"/>
    <w:rsid w:val="00C371FA"/>
    <w:rsid w:val="00C41B5E"/>
    <w:rsid w:val="00C4251D"/>
    <w:rsid w:val="00C44F67"/>
    <w:rsid w:val="00C46167"/>
    <w:rsid w:val="00C46F61"/>
    <w:rsid w:val="00C47BB2"/>
    <w:rsid w:val="00C47DAA"/>
    <w:rsid w:val="00C51C28"/>
    <w:rsid w:val="00C53456"/>
    <w:rsid w:val="00C60C2D"/>
    <w:rsid w:val="00C63CFE"/>
    <w:rsid w:val="00C70043"/>
    <w:rsid w:val="00C70E0D"/>
    <w:rsid w:val="00C730B4"/>
    <w:rsid w:val="00C73861"/>
    <w:rsid w:val="00C7432C"/>
    <w:rsid w:val="00C75791"/>
    <w:rsid w:val="00C757A1"/>
    <w:rsid w:val="00C76304"/>
    <w:rsid w:val="00C7672C"/>
    <w:rsid w:val="00C84955"/>
    <w:rsid w:val="00C86467"/>
    <w:rsid w:val="00C95C72"/>
    <w:rsid w:val="00C96B86"/>
    <w:rsid w:val="00C97DF7"/>
    <w:rsid w:val="00CA02C8"/>
    <w:rsid w:val="00CA0F4F"/>
    <w:rsid w:val="00CA1A6A"/>
    <w:rsid w:val="00CA6108"/>
    <w:rsid w:val="00CA79FD"/>
    <w:rsid w:val="00CB0970"/>
    <w:rsid w:val="00CB54CD"/>
    <w:rsid w:val="00CB67F5"/>
    <w:rsid w:val="00CB6FF5"/>
    <w:rsid w:val="00CB766B"/>
    <w:rsid w:val="00CC356D"/>
    <w:rsid w:val="00CC3C90"/>
    <w:rsid w:val="00CD109D"/>
    <w:rsid w:val="00CD1E9D"/>
    <w:rsid w:val="00CD5347"/>
    <w:rsid w:val="00CD5D7C"/>
    <w:rsid w:val="00CD6ABB"/>
    <w:rsid w:val="00CE5CF2"/>
    <w:rsid w:val="00D00A5D"/>
    <w:rsid w:val="00D00A87"/>
    <w:rsid w:val="00D02F2F"/>
    <w:rsid w:val="00D10078"/>
    <w:rsid w:val="00D11BB1"/>
    <w:rsid w:val="00D13087"/>
    <w:rsid w:val="00D139AB"/>
    <w:rsid w:val="00D16FA0"/>
    <w:rsid w:val="00D241FF"/>
    <w:rsid w:val="00D25D36"/>
    <w:rsid w:val="00D26DCE"/>
    <w:rsid w:val="00D37DC8"/>
    <w:rsid w:val="00D41AF6"/>
    <w:rsid w:val="00D44057"/>
    <w:rsid w:val="00D4766E"/>
    <w:rsid w:val="00D5130A"/>
    <w:rsid w:val="00D51769"/>
    <w:rsid w:val="00D522D8"/>
    <w:rsid w:val="00D5491C"/>
    <w:rsid w:val="00D554E8"/>
    <w:rsid w:val="00D5748E"/>
    <w:rsid w:val="00D612A9"/>
    <w:rsid w:val="00D61896"/>
    <w:rsid w:val="00D66935"/>
    <w:rsid w:val="00D707C2"/>
    <w:rsid w:val="00D77D52"/>
    <w:rsid w:val="00D80021"/>
    <w:rsid w:val="00D8724C"/>
    <w:rsid w:val="00D938C1"/>
    <w:rsid w:val="00DA30CA"/>
    <w:rsid w:val="00DA47A8"/>
    <w:rsid w:val="00DA7D17"/>
    <w:rsid w:val="00DB3592"/>
    <w:rsid w:val="00DB4C93"/>
    <w:rsid w:val="00DC1CCB"/>
    <w:rsid w:val="00DC3F8A"/>
    <w:rsid w:val="00DD0070"/>
    <w:rsid w:val="00DD46E9"/>
    <w:rsid w:val="00DE0D00"/>
    <w:rsid w:val="00DE16CD"/>
    <w:rsid w:val="00DE6492"/>
    <w:rsid w:val="00DE7070"/>
    <w:rsid w:val="00DF127F"/>
    <w:rsid w:val="00DF280B"/>
    <w:rsid w:val="00DF2853"/>
    <w:rsid w:val="00DF28B7"/>
    <w:rsid w:val="00DF4E63"/>
    <w:rsid w:val="00DF68C0"/>
    <w:rsid w:val="00DF7F5A"/>
    <w:rsid w:val="00E00FFD"/>
    <w:rsid w:val="00E0366E"/>
    <w:rsid w:val="00E04C02"/>
    <w:rsid w:val="00E053B2"/>
    <w:rsid w:val="00E11ABF"/>
    <w:rsid w:val="00E139D5"/>
    <w:rsid w:val="00E13F60"/>
    <w:rsid w:val="00E14CA5"/>
    <w:rsid w:val="00E152DF"/>
    <w:rsid w:val="00E22D1B"/>
    <w:rsid w:val="00E235F5"/>
    <w:rsid w:val="00E23783"/>
    <w:rsid w:val="00E26411"/>
    <w:rsid w:val="00E307B6"/>
    <w:rsid w:val="00E41AD6"/>
    <w:rsid w:val="00E42017"/>
    <w:rsid w:val="00E42730"/>
    <w:rsid w:val="00E42AE5"/>
    <w:rsid w:val="00E46268"/>
    <w:rsid w:val="00E46400"/>
    <w:rsid w:val="00E47776"/>
    <w:rsid w:val="00E55854"/>
    <w:rsid w:val="00E61821"/>
    <w:rsid w:val="00E628AD"/>
    <w:rsid w:val="00E64339"/>
    <w:rsid w:val="00E677BD"/>
    <w:rsid w:val="00E70C44"/>
    <w:rsid w:val="00E72B6E"/>
    <w:rsid w:val="00E8114B"/>
    <w:rsid w:val="00E829ED"/>
    <w:rsid w:val="00E84B66"/>
    <w:rsid w:val="00E872A7"/>
    <w:rsid w:val="00E874A1"/>
    <w:rsid w:val="00E92B81"/>
    <w:rsid w:val="00E94BFB"/>
    <w:rsid w:val="00EA19E9"/>
    <w:rsid w:val="00EA29F6"/>
    <w:rsid w:val="00EA369D"/>
    <w:rsid w:val="00EA411E"/>
    <w:rsid w:val="00EA46E8"/>
    <w:rsid w:val="00EA641F"/>
    <w:rsid w:val="00EA6A5A"/>
    <w:rsid w:val="00EB19E0"/>
    <w:rsid w:val="00EB5A80"/>
    <w:rsid w:val="00EC07DD"/>
    <w:rsid w:val="00EC0D7C"/>
    <w:rsid w:val="00EC3652"/>
    <w:rsid w:val="00EC7CF3"/>
    <w:rsid w:val="00EC7F14"/>
    <w:rsid w:val="00ED0420"/>
    <w:rsid w:val="00ED2167"/>
    <w:rsid w:val="00ED3643"/>
    <w:rsid w:val="00ED66F9"/>
    <w:rsid w:val="00ED76C9"/>
    <w:rsid w:val="00ED7D4E"/>
    <w:rsid w:val="00EE220A"/>
    <w:rsid w:val="00EE2853"/>
    <w:rsid w:val="00EF32F7"/>
    <w:rsid w:val="00EF3666"/>
    <w:rsid w:val="00EF5D36"/>
    <w:rsid w:val="00EF66FC"/>
    <w:rsid w:val="00EF6C43"/>
    <w:rsid w:val="00EF7D88"/>
    <w:rsid w:val="00F00D14"/>
    <w:rsid w:val="00F0135B"/>
    <w:rsid w:val="00F024C6"/>
    <w:rsid w:val="00F02E73"/>
    <w:rsid w:val="00F05B01"/>
    <w:rsid w:val="00F075B3"/>
    <w:rsid w:val="00F10140"/>
    <w:rsid w:val="00F10610"/>
    <w:rsid w:val="00F108DB"/>
    <w:rsid w:val="00F11BAF"/>
    <w:rsid w:val="00F11CE3"/>
    <w:rsid w:val="00F16BC9"/>
    <w:rsid w:val="00F16FDF"/>
    <w:rsid w:val="00F17DCE"/>
    <w:rsid w:val="00F22750"/>
    <w:rsid w:val="00F23CA1"/>
    <w:rsid w:val="00F2401A"/>
    <w:rsid w:val="00F2646F"/>
    <w:rsid w:val="00F27CBF"/>
    <w:rsid w:val="00F27E65"/>
    <w:rsid w:val="00F30246"/>
    <w:rsid w:val="00F3312B"/>
    <w:rsid w:val="00F405C9"/>
    <w:rsid w:val="00F40A19"/>
    <w:rsid w:val="00F414CD"/>
    <w:rsid w:val="00F414F8"/>
    <w:rsid w:val="00F44FA1"/>
    <w:rsid w:val="00F4542E"/>
    <w:rsid w:val="00F47626"/>
    <w:rsid w:val="00F47CAB"/>
    <w:rsid w:val="00F50275"/>
    <w:rsid w:val="00F505C7"/>
    <w:rsid w:val="00F51366"/>
    <w:rsid w:val="00F513D6"/>
    <w:rsid w:val="00F54824"/>
    <w:rsid w:val="00F5630D"/>
    <w:rsid w:val="00F566F6"/>
    <w:rsid w:val="00F56CE1"/>
    <w:rsid w:val="00F57019"/>
    <w:rsid w:val="00F62D01"/>
    <w:rsid w:val="00F62EE5"/>
    <w:rsid w:val="00F64521"/>
    <w:rsid w:val="00F65D9D"/>
    <w:rsid w:val="00F669C5"/>
    <w:rsid w:val="00F71251"/>
    <w:rsid w:val="00F72DEA"/>
    <w:rsid w:val="00F803B0"/>
    <w:rsid w:val="00F8085F"/>
    <w:rsid w:val="00F80E14"/>
    <w:rsid w:val="00F80E25"/>
    <w:rsid w:val="00F869B7"/>
    <w:rsid w:val="00F9005C"/>
    <w:rsid w:val="00F904AE"/>
    <w:rsid w:val="00F95E09"/>
    <w:rsid w:val="00F9616C"/>
    <w:rsid w:val="00F9670D"/>
    <w:rsid w:val="00FA0966"/>
    <w:rsid w:val="00FA6905"/>
    <w:rsid w:val="00FA7A01"/>
    <w:rsid w:val="00FB03E9"/>
    <w:rsid w:val="00FB34C5"/>
    <w:rsid w:val="00FB4456"/>
    <w:rsid w:val="00FB5D74"/>
    <w:rsid w:val="00FC307B"/>
    <w:rsid w:val="00FC3A0E"/>
    <w:rsid w:val="00FC4F8D"/>
    <w:rsid w:val="00FC62D5"/>
    <w:rsid w:val="00FC7065"/>
    <w:rsid w:val="00FC788E"/>
    <w:rsid w:val="00FD053E"/>
    <w:rsid w:val="00FD0A3A"/>
    <w:rsid w:val="00FD16AF"/>
    <w:rsid w:val="00FD1F4D"/>
    <w:rsid w:val="00FD2A3E"/>
    <w:rsid w:val="00FD7077"/>
    <w:rsid w:val="00FE3722"/>
    <w:rsid w:val="00FE5BBC"/>
    <w:rsid w:val="00FF15BD"/>
    <w:rsid w:val="00FF507F"/>
    <w:rsid w:val="00FF649E"/>
    <w:rsid w:val="00FF6FE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DCB093B-3DE6-4D55-9F2D-91DB2C41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070"/>
    <w:rPr>
      <w:rFonts w:ascii="Arial" w:hAnsi="Arial" w:cs="Tahoma"/>
      <w:szCs w:val="24"/>
    </w:rPr>
  </w:style>
  <w:style w:type="paragraph" w:styleId="Ttulo1">
    <w:name w:val="heading 1"/>
    <w:basedOn w:val="Normal"/>
    <w:next w:val="Normal"/>
    <w:link w:val="Ttulo1Char"/>
    <w:qFormat/>
    <w:rsid w:val="00DE70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E7070"/>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821B3A"/>
    <w:rPr>
      <w:rFonts w:ascii="Ecofont_Spranq_eco_Sans" w:eastAsia="Calibri" w:hAnsi="Ecofont_Spranq_eco_Sans"/>
      <w:i/>
      <w:iCs/>
      <w:color w:val="000000"/>
      <w:szCs w:val="24"/>
      <w:shd w:val="clear" w:color="auto" w:fill="FFFFCC"/>
      <w:lang w:eastAsia="en-US"/>
    </w:rPr>
  </w:style>
  <w:style w:type="paragraph" w:styleId="Cabealho">
    <w:name w:val="header"/>
    <w:basedOn w:val="Normal"/>
    <w:link w:val="CabealhoChar"/>
    <w:uiPriority w:val="99"/>
    <w:unhideWhenUsed/>
    <w:rsid w:val="00A3644B"/>
    <w:pPr>
      <w:tabs>
        <w:tab w:val="center" w:pos="4252"/>
        <w:tab w:val="right" w:pos="8504"/>
      </w:tabs>
    </w:pPr>
  </w:style>
  <w:style w:type="character" w:customStyle="1" w:styleId="CabealhoChar">
    <w:name w:val="Cabeçalho Char"/>
    <w:basedOn w:val="Fontepargpadro"/>
    <w:link w:val="Cabealho"/>
    <w:uiPriority w:val="99"/>
    <w:rsid w:val="00A3644B"/>
    <w:rPr>
      <w:rFonts w:ascii="Ecofont_Spranq_eco_Sans" w:hAnsi="Ecofont_Spranq_eco_Sans" w:cs="Tahoma"/>
      <w:sz w:val="24"/>
      <w:szCs w:val="24"/>
    </w:rPr>
  </w:style>
  <w:style w:type="paragraph" w:styleId="Rodap">
    <w:name w:val="footer"/>
    <w:basedOn w:val="Normal"/>
    <w:link w:val="RodapChar"/>
    <w:uiPriority w:val="99"/>
    <w:unhideWhenUsed/>
    <w:rsid w:val="00A3644B"/>
    <w:pPr>
      <w:tabs>
        <w:tab w:val="center" w:pos="4252"/>
        <w:tab w:val="right" w:pos="8504"/>
      </w:tabs>
    </w:pPr>
  </w:style>
  <w:style w:type="character" w:customStyle="1" w:styleId="RodapChar">
    <w:name w:val="Rodapé Char"/>
    <w:basedOn w:val="Fontepargpadro"/>
    <w:link w:val="Rodap"/>
    <w:uiPriority w:val="99"/>
    <w:rsid w:val="00A3644B"/>
    <w:rPr>
      <w:rFonts w:ascii="Ecofont_Spranq_eco_Sans" w:hAnsi="Ecofont_Spranq_eco_Sans" w:cs="Tahoma"/>
      <w:sz w:val="24"/>
      <w:szCs w:val="24"/>
    </w:rPr>
  </w:style>
  <w:style w:type="paragraph" w:customStyle="1" w:styleId="Nivel1">
    <w:name w:val="Nivel1"/>
    <w:basedOn w:val="Ttulo1"/>
    <w:next w:val="Normal"/>
    <w:link w:val="Nivel1Char"/>
    <w:qFormat/>
    <w:rsid w:val="00DE7070"/>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rsid w:val="00DE7070"/>
    <w:rPr>
      <w:rFonts w:ascii="Arial" w:eastAsiaTheme="majorEastAsia" w:hAnsi="Arial" w:cs="Arial"/>
      <w:b/>
      <w:color w:val="000000"/>
      <w:sz w:val="32"/>
      <w:szCs w:val="32"/>
    </w:rPr>
  </w:style>
  <w:style w:type="character" w:styleId="Refdecomentrio">
    <w:name w:val="annotation reference"/>
    <w:basedOn w:val="Fontepargpadro"/>
    <w:semiHidden/>
    <w:unhideWhenUsed/>
    <w:rsid w:val="00453B1D"/>
    <w:rPr>
      <w:sz w:val="18"/>
      <w:szCs w:val="18"/>
    </w:rPr>
  </w:style>
  <w:style w:type="paragraph" w:styleId="Textodecomentrio">
    <w:name w:val="annotation text"/>
    <w:basedOn w:val="Normal"/>
    <w:link w:val="TextodecomentrioChar"/>
    <w:unhideWhenUsed/>
    <w:rsid w:val="00453B1D"/>
    <w:rPr>
      <w:sz w:val="24"/>
    </w:rPr>
  </w:style>
  <w:style w:type="character" w:customStyle="1" w:styleId="TextodecomentrioChar">
    <w:name w:val="Texto de comentário Char"/>
    <w:basedOn w:val="Fontepargpadro"/>
    <w:link w:val="Textodecomentrio"/>
    <w:rsid w:val="00453B1D"/>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5E4CDC"/>
    <w:rPr>
      <w:b/>
      <w:bCs/>
      <w:sz w:val="20"/>
      <w:szCs w:val="20"/>
    </w:rPr>
  </w:style>
  <w:style w:type="character" w:customStyle="1" w:styleId="AssuntodocomentrioChar">
    <w:name w:val="Assunto do comentário Char"/>
    <w:basedOn w:val="TextodecomentrioChar"/>
    <w:link w:val="Assuntodocomentrio"/>
    <w:semiHidden/>
    <w:rsid w:val="005E4CDC"/>
    <w:rPr>
      <w:rFonts w:ascii="Arial" w:hAnsi="Arial" w:cs="Tahoma"/>
      <w:b/>
      <w:bCs/>
      <w:sz w:val="24"/>
      <w:szCs w:val="24"/>
    </w:rPr>
  </w:style>
  <w:style w:type="table" w:styleId="Tabelacomgrade">
    <w:name w:val="Table Grid"/>
    <w:basedOn w:val="Tabelanormal"/>
    <w:rsid w:val="00A2471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563CBA"/>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563CBA"/>
    <w:rPr>
      <w:rFonts w:ascii="Ecofont_Spranq_eco_Sans" w:eastAsiaTheme="majorEastAsia" w:hAnsi="Ecofont_Spranq_eco_Sans"/>
      <w:b/>
      <w:bCs/>
      <w:color w:val="000000"/>
    </w:rPr>
  </w:style>
  <w:style w:type="paragraph" w:customStyle="1" w:styleId="Nivel010">
    <w:name w:val="Nivel_01"/>
    <w:basedOn w:val="Ttulo1"/>
    <w:link w:val="Nivel01Char0"/>
    <w:qFormat/>
    <w:rsid w:val="00EA46E8"/>
    <w:pPr>
      <w:tabs>
        <w:tab w:val="left" w:pos="567"/>
      </w:tabs>
      <w:jc w:val="both"/>
    </w:pPr>
    <w:rPr>
      <w:rFonts w:ascii="Ecofont_Spranq_eco_Sans" w:hAnsi="Ecofont_Spranq_eco_Sans" w:cs="Times New Roman"/>
      <w:b/>
      <w:bCs/>
      <w:color w:val="auto"/>
      <w:sz w:val="20"/>
      <w:szCs w:val="20"/>
    </w:rPr>
  </w:style>
  <w:style w:type="character" w:customStyle="1" w:styleId="Nivel01Char0">
    <w:name w:val="Nivel_01 Char"/>
    <w:basedOn w:val="Ttulo1Char"/>
    <w:link w:val="Nivel010"/>
    <w:rsid w:val="00D37DC8"/>
    <w:rPr>
      <w:rFonts w:ascii="Ecofont_Spranq_eco_Sans" w:eastAsiaTheme="majorEastAsia" w:hAnsi="Ecofont_Spranq_eco_Sans" w:cstheme="majorBidi"/>
      <w:b/>
      <w:bCs/>
      <w:color w:val="365F91" w:themeColor="accent1" w:themeShade="BF"/>
      <w:sz w:val="32"/>
      <w:szCs w:val="32"/>
    </w:rPr>
  </w:style>
  <w:style w:type="paragraph" w:customStyle="1" w:styleId="SombreamentoMdio1-nfase31">
    <w:name w:val="Sombreamento Médio 1 - Ênfase 31"/>
    <w:basedOn w:val="Normal"/>
    <w:next w:val="Normal"/>
    <w:rsid w:val="00323A8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834300"/>
    <w:pPr>
      <w:ind w:left="720"/>
    </w:pPr>
    <w:rPr>
      <w:rFonts w:ascii="Ecofont_Spranq_eco_Sans" w:hAnsi="Ecofont_Spranq_eco_Sans" w:cs="Ecofont_Spranq_eco_Sans"/>
      <w:sz w:val="24"/>
    </w:rPr>
  </w:style>
  <w:style w:type="character" w:styleId="Forte">
    <w:name w:val="Strong"/>
    <w:basedOn w:val="Fontepargpadro"/>
    <w:uiPriority w:val="22"/>
    <w:qFormat/>
    <w:rsid w:val="00520BCD"/>
    <w:rPr>
      <w:b/>
      <w:bCs/>
    </w:rPr>
  </w:style>
  <w:style w:type="character" w:styleId="nfase">
    <w:name w:val="Emphasis"/>
    <w:basedOn w:val="Fontepargpadro"/>
    <w:uiPriority w:val="20"/>
    <w:qFormat/>
    <w:rsid w:val="00520BCD"/>
    <w:rPr>
      <w:i/>
      <w:iCs/>
    </w:rPr>
  </w:style>
  <w:style w:type="paragraph" w:customStyle="1" w:styleId="Nivel2">
    <w:name w:val="Nivel 2"/>
    <w:link w:val="Nivel2Char"/>
    <w:qFormat/>
    <w:rsid w:val="00210B85"/>
    <w:pPr>
      <w:numPr>
        <w:ilvl w:val="1"/>
        <w:numId w:val="4"/>
      </w:numPr>
      <w:spacing w:before="120" w:after="120" w:line="276" w:lineRule="auto"/>
      <w:jc w:val="both"/>
    </w:pPr>
    <w:rPr>
      <w:rFonts w:ascii="Ecofont_Spranq_eco_Sans" w:eastAsia="Arial Unicode MS" w:hAnsi="Ecofont_Spranq_eco_Sans"/>
    </w:rPr>
  </w:style>
  <w:style w:type="character" w:customStyle="1" w:styleId="Nivel2Char">
    <w:name w:val="Nivel 2 Char"/>
    <w:basedOn w:val="Fontepargpadro"/>
    <w:link w:val="Nivel2"/>
    <w:rsid w:val="00210B85"/>
    <w:rPr>
      <w:rFonts w:ascii="Ecofont_Spranq_eco_Sans" w:eastAsia="Arial Unicode MS" w:hAnsi="Ecofont_Spranq_eco_Sans"/>
    </w:rPr>
  </w:style>
  <w:style w:type="paragraph" w:customStyle="1" w:styleId="Nivel10">
    <w:name w:val="Nivel 1"/>
    <w:basedOn w:val="Nivel2"/>
    <w:next w:val="Nivel2"/>
    <w:qFormat/>
    <w:rsid w:val="00210B85"/>
    <w:pPr>
      <w:numPr>
        <w:ilvl w:val="0"/>
      </w:numPr>
      <w:tabs>
        <w:tab w:val="num" w:pos="360"/>
      </w:tabs>
      <w:ind w:left="644" w:hanging="432"/>
    </w:pPr>
    <w:rPr>
      <w:rFonts w:cs="Arial"/>
      <w:b/>
    </w:rPr>
  </w:style>
  <w:style w:type="paragraph" w:customStyle="1" w:styleId="Nivel3">
    <w:name w:val="Nivel 3"/>
    <w:basedOn w:val="Nivel2"/>
    <w:qFormat/>
    <w:rsid w:val="00210B85"/>
    <w:pPr>
      <w:numPr>
        <w:ilvl w:val="0"/>
        <w:numId w:val="0"/>
      </w:numPr>
      <w:tabs>
        <w:tab w:val="num" w:pos="360"/>
      </w:tabs>
      <w:ind w:left="1922" w:hanging="504"/>
    </w:pPr>
    <w:rPr>
      <w:rFonts w:cs="Arial"/>
      <w:color w:val="000000"/>
    </w:rPr>
  </w:style>
  <w:style w:type="paragraph" w:customStyle="1" w:styleId="Nivel4">
    <w:name w:val="Nivel 4"/>
    <w:basedOn w:val="Nivel3"/>
    <w:qFormat/>
    <w:rsid w:val="00210B85"/>
    <w:pPr>
      <w:numPr>
        <w:ilvl w:val="3"/>
      </w:numPr>
      <w:tabs>
        <w:tab w:val="num" w:pos="360"/>
      </w:tabs>
      <w:ind w:left="2491" w:hanging="504"/>
    </w:pPr>
    <w:rPr>
      <w:color w:val="auto"/>
    </w:rPr>
  </w:style>
  <w:style w:type="paragraph" w:customStyle="1" w:styleId="Nivel5">
    <w:name w:val="Nivel 5"/>
    <w:basedOn w:val="Nivel4"/>
    <w:qFormat/>
    <w:rsid w:val="00210B85"/>
    <w:pPr>
      <w:numPr>
        <w:ilvl w:val="4"/>
      </w:numPr>
      <w:tabs>
        <w:tab w:val="num" w:pos="360"/>
      </w:tabs>
      <w:ind w:left="3485" w:hanging="504"/>
    </w:pPr>
  </w:style>
  <w:style w:type="paragraph" w:customStyle="1" w:styleId="Citao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39126B"/>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basedOn w:val="Fontepargpadro"/>
    <w:rsid w:val="00F108DB"/>
  </w:style>
  <w:style w:type="character" w:customStyle="1" w:styleId="scayt-misspell-word">
    <w:name w:val="scayt-misspell-word"/>
    <w:basedOn w:val="Fontepargpadro"/>
    <w:rsid w:val="00471331"/>
  </w:style>
  <w:style w:type="paragraph" w:customStyle="1" w:styleId="GradeColorida-nfase110">
    <w:name w:val="Grade Colorida - Ênfase 110"/>
    <w:basedOn w:val="Normal"/>
    <w:next w:val="Normal"/>
    <w:rsid w:val="00C63CF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Smbolosdenumerao">
    <w:name w:val="Símbolos de numeração"/>
    <w:qFormat/>
    <w:rsid w:val="00F075B3"/>
  </w:style>
  <w:style w:type="paragraph" w:customStyle="1" w:styleId="LO-Normal">
    <w:name w:val="LO-Normal"/>
    <w:qFormat/>
    <w:rsid w:val="00F075B3"/>
    <w:pPr>
      <w:widowControl w:val="0"/>
      <w:suppressAutoHyphens/>
      <w:textAlignment w:val="baseline"/>
    </w:pPr>
    <w:rPr>
      <w:rFonts w:ascii="Calibri" w:eastAsia="NSimSun" w:hAnsi="Calibri" w:cs="Arial"/>
      <w:kern w:val="2"/>
      <w:sz w:val="22"/>
      <w:szCs w:val="24"/>
      <w:lang w:eastAsia="zh-CN" w:bidi="hi-IN"/>
    </w:rPr>
  </w:style>
  <w:style w:type="paragraph" w:styleId="Ttulo">
    <w:name w:val="Title"/>
    <w:next w:val="Corpodetexto"/>
    <w:link w:val="TtuloChar"/>
    <w:qFormat/>
    <w:rsid w:val="00F075B3"/>
    <w:pPr>
      <w:keepNext/>
      <w:widowControl w:val="0"/>
      <w:suppressAutoHyphens/>
      <w:spacing w:before="240" w:after="120"/>
      <w:textAlignment w:val="baseline"/>
    </w:pPr>
    <w:rPr>
      <w:rFonts w:ascii="Liberation Sans" w:eastAsia="Droid Sans" w:hAnsi="Liberation Sans" w:cs="Lohit Hindi"/>
      <w:kern w:val="2"/>
      <w:sz w:val="28"/>
      <w:szCs w:val="28"/>
      <w:lang w:eastAsia="zh-CN" w:bidi="hi-IN"/>
    </w:rPr>
  </w:style>
  <w:style w:type="paragraph" w:styleId="Corpodetexto">
    <w:name w:val="Body Text"/>
    <w:basedOn w:val="Normal"/>
    <w:link w:val="CorpodetextoChar"/>
    <w:rsid w:val="00F075B3"/>
    <w:pPr>
      <w:tabs>
        <w:tab w:val="left" w:pos="708"/>
      </w:tabs>
      <w:suppressAutoHyphens/>
      <w:spacing w:after="120" w:line="276" w:lineRule="auto"/>
      <w:textAlignment w:val="baseline"/>
    </w:pPr>
    <w:rPr>
      <w:rFonts w:ascii="Calibri" w:eastAsia="Droid Sans" w:hAnsi="Calibri" w:cs="Calibri"/>
      <w:color w:val="00000A"/>
      <w:kern w:val="2"/>
      <w:sz w:val="22"/>
      <w:szCs w:val="22"/>
      <w:lang w:eastAsia="en-US"/>
    </w:rPr>
  </w:style>
  <w:style w:type="character" w:customStyle="1" w:styleId="CorpodetextoChar">
    <w:name w:val="Corpo de texto Char"/>
    <w:basedOn w:val="Fontepargpadro"/>
    <w:link w:val="Corpodetexto"/>
    <w:rsid w:val="00F075B3"/>
    <w:rPr>
      <w:rFonts w:ascii="Calibri" w:eastAsia="Droid Sans" w:hAnsi="Calibri" w:cs="Calibri"/>
      <w:color w:val="00000A"/>
      <w:kern w:val="2"/>
      <w:sz w:val="22"/>
      <w:szCs w:val="22"/>
      <w:lang w:eastAsia="en-US"/>
    </w:rPr>
  </w:style>
  <w:style w:type="character" w:customStyle="1" w:styleId="TtuloChar">
    <w:name w:val="Título Char"/>
    <w:basedOn w:val="Fontepargpadro"/>
    <w:link w:val="Ttulo"/>
    <w:rsid w:val="00F075B3"/>
    <w:rPr>
      <w:rFonts w:ascii="Liberation Sans" w:eastAsia="Droid Sans" w:hAnsi="Liberation Sans" w:cs="Lohit Hindi"/>
      <w:kern w:val="2"/>
      <w:sz w:val="28"/>
      <w:szCs w:val="28"/>
      <w:lang w:eastAsia="zh-CN" w:bidi="hi-IN"/>
    </w:rPr>
  </w:style>
  <w:style w:type="paragraph" w:styleId="Subttulo">
    <w:name w:val="Subtitle"/>
    <w:basedOn w:val="Ttulo"/>
    <w:next w:val="Corpodetexto"/>
    <w:link w:val="SubttuloChar"/>
    <w:qFormat/>
    <w:rsid w:val="00F075B3"/>
    <w:pPr>
      <w:jc w:val="center"/>
    </w:pPr>
    <w:rPr>
      <w:i/>
      <w:iCs/>
    </w:rPr>
  </w:style>
  <w:style w:type="character" w:customStyle="1" w:styleId="SubttuloChar">
    <w:name w:val="Subtítulo Char"/>
    <w:basedOn w:val="Fontepargpadro"/>
    <w:link w:val="Subttulo"/>
    <w:rsid w:val="00F075B3"/>
    <w:rPr>
      <w:rFonts w:ascii="Liberation Sans" w:eastAsia="Droid Sans" w:hAnsi="Liberation Sans" w:cs="Lohit Hindi"/>
      <w:i/>
      <w:iCs/>
      <w:kern w:val="2"/>
      <w:sz w:val="28"/>
      <w:szCs w:val="28"/>
      <w:lang w:eastAsia="zh-CN" w:bidi="hi-IN"/>
    </w:rPr>
  </w:style>
  <w:style w:type="paragraph" w:styleId="Lista">
    <w:name w:val="List"/>
    <w:rsid w:val="00F075B3"/>
    <w:pPr>
      <w:widowControl w:val="0"/>
      <w:suppressAutoHyphens/>
      <w:textAlignment w:val="baseline"/>
    </w:pPr>
    <w:rPr>
      <w:rFonts w:ascii="Calibri" w:eastAsia="NSimSun" w:hAnsi="Calibri" w:cs="Lohit Hindi"/>
      <w:kern w:val="2"/>
      <w:sz w:val="22"/>
      <w:szCs w:val="24"/>
      <w:lang w:eastAsia="zh-CN" w:bidi="hi-IN"/>
    </w:rPr>
  </w:style>
  <w:style w:type="paragraph" w:customStyle="1" w:styleId="Legenda1">
    <w:name w:val="Legenda1"/>
    <w:basedOn w:val="Normal"/>
    <w:qFormat/>
    <w:rsid w:val="00F075B3"/>
    <w:pPr>
      <w:suppressLineNumbers/>
      <w:tabs>
        <w:tab w:val="left" w:pos="708"/>
      </w:tabs>
      <w:suppressAutoHyphens/>
      <w:spacing w:before="120" w:after="120" w:line="276" w:lineRule="auto"/>
      <w:textAlignment w:val="baseline"/>
    </w:pPr>
    <w:rPr>
      <w:rFonts w:ascii="Calibri" w:eastAsia="Droid Sans" w:hAnsi="Calibri" w:cs="Lohit Hindi"/>
      <w:i/>
      <w:iCs/>
      <w:color w:val="00000A"/>
      <w:kern w:val="2"/>
      <w:sz w:val="24"/>
      <w:lang w:eastAsia="en-US"/>
    </w:rPr>
  </w:style>
  <w:style w:type="paragraph" w:customStyle="1" w:styleId="ndice">
    <w:name w:val="Índice"/>
    <w:qFormat/>
    <w:rsid w:val="00F075B3"/>
    <w:pPr>
      <w:widowControl w:val="0"/>
      <w:suppressLineNumbers/>
      <w:suppressAutoHyphens/>
      <w:textAlignment w:val="baseline"/>
    </w:pPr>
    <w:rPr>
      <w:rFonts w:ascii="Calibri" w:eastAsia="NSimSun" w:hAnsi="Calibri" w:cs="Lohit Hindi"/>
      <w:kern w:val="2"/>
      <w:sz w:val="22"/>
      <w:szCs w:val="24"/>
      <w:lang w:eastAsia="zh-CN" w:bidi="hi-IN"/>
    </w:rPr>
  </w:style>
  <w:style w:type="paragraph" w:customStyle="1" w:styleId="Ttuloprincipal">
    <w:name w:val="Título principal"/>
    <w:basedOn w:val="Normal"/>
    <w:next w:val="Subttulo"/>
    <w:qFormat/>
    <w:rsid w:val="00F075B3"/>
    <w:pPr>
      <w:keepNext/>
      <w:tabs>
        <w:tab w:val="left" w:pos="708"/>
      </w:tabs>
      <w:suppressAutoHyphens/>
      <w:spacing w:before="240" w:after="120" w:line="276" w:lineRule="auto"/>
      <w:jc w:val="center"/>
      <w:textAlignment w:val="baseline"/>
    </w:pPr>
    <w:rPr>
      <w:rFonts w:ascii="Liberation Sans" w:eastAsia="Droid Sans" w:hAnsi="Liberation Sans" w:cs="Lohit Hindi"/>
      <w:b/>
      <w:bCs/>
      <w:color w:val="00000A"/>
      <w:kern w:val="2"/>
      <w:sz w:val="28"/>
      <w:szCs w:val="28"/>
      <w:lang w:eastAsia="en-US"/>
    </w:rPr>
  </w:style>
  <w:style w:type="paragraph" w:customStyle="1" w:styleId="Contedodatabela">
    <w:name w:val="Conteúdo da tabela"/>
    <w:basedOn w:val="Normal"/>
    <w:qFormat/>
    <w:rsid w:val="00F075B3"/>
    <w:pPr>
      <w:suppressLineNumbers/>
      <w:tabs>
        <w:tab w:val="left" w:pos="708"/>
      </w:tabs>
      <w:suppressAutoHyphens/>
      <w:spacing w:after="200" w:line="276" w:lineRule="auto"/>
      <w:textAlignment w:val="baseline"/>
    </w:pPr>
    <w:rPr>
      <w:rFonts w:ascii="Calibri" w:eastAsia="Droid Sans" w:hAnsi="Calibri" w:cs="Calibri"/>
      <w:color w:val="00000A"/>
      <w:kern w:val="2"/>
      <w:sz w:val="22"/>
      <w:szCs w:val="22"/>
      <w:lang w:eastAsia="en-US"/>
    </w:rPr>
  </w:style>
  <w:style w:type="paragraph" w:customStyle="1" w:styleId="Ttulodetabela">
    <w:name w:val="Título de tabela"/>
    <w:basedOn w:val="Contedodatabela"/>
    <w:qFormat/>
    <w:rsid w:val="00F075B3"/>
    <w:pPr>
      <w:jc w:val="center"/>
    </w:pPr>
    <w:rPr>
      <w:b/>
      <w:bCs/>
    </w:rPr>
  </w:style>
  <w:style w:type="character" w:customStyle="1" w:styleId="Fontepargpadro1">
    <w:name w:val="Fonte parág. padrão1"/>
    <w:rsid w:val="00F075B3"/>
  </w:style>
  <w:style w:type="character" w:customStyle="1" w:styleId="eop">
    <w:name w:val="eop"/>
    <w:rsid w:val="00F075B3"/>
  </w:style>
  <w:style w:type="character" w:styleId="HiperlinkVisitado">
    <w:name w:val="FollowedHyperlink"/>
    <w:basedOn w:val="Fontepargpadro"/>
    <w:uiPriority w:val="99"/>
    <w:semiHidden/>
    <w:unhideWhenUsed/>
    <w:rsid w:val="00331641"/>
    <w:rPr>
      <w:color w:val="800080"/>
      <w:u w:val="single"/>
    </w:rPr>
  </w:style>
  <w:style w:type="paragraph" w:customStyle="1" w:styleId="xl65">
    <w:name w:val="xl65"/>
    <w:basedOn w:val="Normal"/>
    <w:rsid w:val="00331641"/>
    <w:pPr>
      <w:spacing w:before="100" w:beforeAutospacing="1" w:after="100" w:afterAutospacing="1"/>
      <w:jc w:val="center"/>
      <w:textAlignment w:val="center"/>
    </w:pPr>
    <w:rPr>
      <w:rFonts w:ascii="Times New Roman" w:hAnsi="Times New Roman" w:cs="Times New Roman"/>
      <w:sz w:val="24"/>
    </w:rPr>
  </w:style>
  <w:style w:type="paragraph" w:customStyle="1" w:styleId="xl66">
    <w:name w:val="xl66"/>
    <w:basedOn w:val="Normal"/>
    <w:rsid w:val="00331641"/>
    <w:pPr>
      <w:spacing w:before="100" w:beforeAutospacing="1" w:after="100" w:afterAutospacing="1"/>
      <w:jc w:val="center"/>
      <w:textAlignment w:val="center"/>
    </w:pPr>
    <w:rPr>
      <w:rFonts w:ascii="Times New Roman" w:hAnsi="Times New Roman" w:cs="Times New Roman"/>
      <w:sz w:val="24"/>
    </w:rPr>
  </w:style>
  <w:style w:type="paragraph" w:customStyle="1" w:styleId="xl67">
    <w:name w:val="xl67"/>
    <w:basedOn w:val="Normal"/>
    <w:rsid w:val="00331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68">
    <w:name w:val="xl68"/>
    <w:basedOn w:val="Normal"/>
    <w:rsid w:val="00331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69">
    <w:name w:val="xl69"/>
    <w:basedOn w:val="Normal"/>
    <w:rsid w:val="00331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331641"/>
    <w:pPr>
      <w:spacing w:before="100" w:beforeAutospacing="1" w:after="100" w:afterAutospacing="1"/>
      <w:jc w:val="center"/>
      <w:textAlignment w:val="center"/>
    </w:pPr>
    <w:rPr>
      <w:rFonts w:ascii="Times New Roman" w:hAnsi="Times New Roman" w:cs="Times New Roman"/>
      <w:sz w:val="24"/>
    </w:rPr>
  </w:style>
  <w:style w:type="paragraph" w:customStyle="1" w:styleId="xl71">
    <w:name w:val="xl71"/>
    <w:basedOn w:val="Normal"/>
    <w:rsid w:val="003316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2603">
      <w:bodyDiv w:val="1"/>
      <w:marLeft w:val="0"/>
      <w:marRight w:val="0"/>
      <w:marTop w:val="0"/>
      <w:marBottom w:val="0"/>
      <w:divBdr>
        <w:top w:val="none" w:sz="0" w:space="0" w:color="auto"/>
        <w:left w:val="none" w:sz="0" w:space="0" w:color="auto"/>
        <w:bottom w:val="none" w:sz="0" w:space="0" w:color="auto"/>
        <w:right w:val="none" w:sz="0" w:space="0" w:color="auto"/>
      </w:divBdr>
    </w:div>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9145361">
      <w:bodyDiv w:val="1"/>
      <w:marLeft w:val="0"/>
      <w:marRight w:val="0"/>
      <w:marTop w:val="0"/>
      <w:marBottom w:val="0"/>
      <w:divBdr>
        <w:top w:val="none" w:sz="0" w:space="0" w:color="auto"/>
        <w:left w:val="none" w:sz="0" w:space="0" w:color="auto"/>
        <w:bottom w:val="none" w:sz="0" w:space="0" w:color="auto"/>
        <w:right w:val="none" w:sz="0" w:space="0" w:color="auto"/>
      </w:divBdr>
    </w:div>
    <w:div w:id="193344225">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495731920">
      <w:bodyDiv w:val="1"/>
      <w:marLeft w:val="0"/>
      <w:marRight w:val="0"/>
      <w:marTop w:val="0"/>
      <w:marBottom w:val="0"/>
      <w:divBdr>
        <w:top w:val="none" w:sz="0" w:space="0" w:color="auto"/>
        <w:left w:val="none" w:sz="0" w:space="0" w:color="auto"/>
        <w:bottom w:val="none" w:sz="0" w:space="0" w:color="auto"/>
        <w:right w:val="none" w:sz="0" w:space="0" w:color="auto"/>
      </w:divBdr>
    </w:div>
    <w:div w:id="505285964">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586056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09019416">
      <w:bodyDiv w:val="1"/>
      <w:marLeft w:val="0"/>
      <w:marRight w:val="0"/>
      <w:marTop w:val="0"/>
      <w:marBottom w:val="0"/>
      <w:divBdr>
        <w:top w:val="none" w:sz="0" w:space="0" w:color="auto"/>
        <w:left w:val="none" w:sz="0" w:space="0" w:color="auto"/>
        <w:bottom w:val="none" w:sz="0" w:space="0" w:color="auto"/>
        <w:right w:val="none" w:sz="0" w:space="0" w:color="auto"/>
      </w:divBdr>
    </w:div>
    <w:div w:id="1073506210">
      <w:bodyDiv w:val="1"/>
      <w:marLeft w:val="0"/>
      <w:marRight w:val="0"/>
      <w:marTop w:val="0"/>
      <w:marBottom w:val="0"/>
      <w:divBdr>
        <w:top w:val="none" w:sz="0" w:space="0" w:color="auto"/>
        <w:left w:val="none" w:sz="0" w:space="0" w:color="auto"/>
        <w:bottom w:val="none" w:sz="0" w:space="0" w:color="auto"/>
        <w:right w:val="none" w:sz="0" w:space="0" w:color="auto"/>
      </w:divBdr>
    </w:div>
    <w:div w:id="1077292033">
      <w:bodyDiv w:val="1"/>
      <w:marLeft w:val="0"/>
      <w:marRight w:val="0"/>
      <w:marTop w:val="0"/>
      <w:marBottom w:val="0"/>
      <w:divBdr>
        <w:top w:val="none" w:sz="0" w:space="0" w:color="auto"/>
        <w:left w:val="none" w:sz="0" w:space="0" w:color="auto"/>
        <w:bottom w:val="none" w:sz="0" w:space="0" w:color="auto"/>
        <w:right w:val="none" w:sz="0" w:space="0" w:color="auto"/>
      </w:divBdr>
    </w:div>
    <w:div w:id="108661072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340035">
      <w:bodyDiv w:val="1"/>
      <w:marLeft w:val="0"/>
      <w:marRight w:val="0"/>
      <w:marTop w:val="0"/>
      <w:marBottom w:val="0"/>
      <w:divBdr>
        <w:top w:val="none" w:sz="0" w:space="0" w:color="auto"/>
        <w:left w:val="none" w:sz="0" w:space="0" w:color="auto"/>
        <w:bottom w:val="none" w:sz="0" w:space="0" w:color="auto"/>
        <w:right w:val="none" w:sz="0" w:space="0" w:color="auto"/>
      </w:divBdr>
    </w:div>
    <w:div w:id="1213693304">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97363124">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15358474">
      <w:bodyDiv w:val="1"/>
      <w:marLeft w:val="0"/>
      <w:marRight w:val="0"/>
      <w:marTop w:val="0"/>
      <w:marBottom w:val="0"/>
      <w:divBdr>
        <w:top w:val="none" w:sz="0" w:space="0" w:color="auto"/>
        <w:left w:val="none" w:sz="0" w:space="0" w:color="auto"/>
        <w:bottom w:val="none" w:sz="0" w:space="0" w:color="auto"/>
        <w:right w:val="none" w:sz="0" w:space="0" w:color="auto"/>
      </w:divBdr>
    </w:div>
    <w:div w:id="1858156013">
      <w:bodyDiv w:val="1"/>
      <w:marLeft w:val="0"/>
      <w:marRight w:val="0"/>
      <w:marTop w:val="0"/>
      <w:marBottom w:val="0"/>
      <w:divBdr>
        <w:top w:val="none" w:sz="0" w:space="0" w:color="auto"/>
        <w:left w:val="none" w:sz="0" w:space="0" w:color="auto"/>
        <w:bottom w:val="none" w:sz="0" w:space="0" w:color="auto"/>
        <w:right w:val="none" w:sz="0" w:space="0" w:color="auto"/>
      </w:divBdr>
      <w:divsChild>
        <w:div w:id="979655416">
          <w:marLeft w:val="0"/>
          <w:marRight w:val="0"/>
          <w:marTop w:val="0"/>
          <w:marBottom w:val="0"/>
          <w:divBdr>
            <w:top w:val="none" w:sz="0" w:space="0" w:color="auto"/>
            <w:left w:val="none" w:sz="0" w:space="0" w:color="auto"/>
            <w:bottom w:val="none" w:sz="0" w:space="0" w:color="auto"/>
            <w:right w:val="none" w:sz="0" w:space="0" w:color="auto"/>
          </w:divBdr>
          <w:divsChild>
            <w:div w:id="297339462">
              <w:blockQuote w:val="1"/>
              <w:marLeft w:val="720"/>
              <w:marRight w:val="720"/>
              <w:marTop w:val="100"/>
              <w:marBottom w:val="100"/>
              <w:divBdr>
                <w:top w:val="none" w:sz="0" w:space="0" w:color="auto"/>
                <w:left w:val="none" w:sz="0" w:space="0" w:color="auto"/>
                <w:bottom w:val="none" w:sz="0" w:space="0" w:color="auto"/>
                <w:right w:val="none" w:sz="0" w:space="0" w:color="auto"/>
              </w:divBdr>
            </w:div>
            <w:div w:id="469127561">
              <w:blockQuote w:val="1"/>
              <w:marLeft w:val="720"/>
              <w:marRight w:val="720"/>
              <w:marTop w:val="100"/>
              <w:marBottom w:val="100"/>
              <w:divBdr>
                <w:top w:val="none" w:sz="0" w:space="0" w:color="auto"/>
                <w:left w:val="none" w:sz="0" w:space="0" w:color="auto"/>
                <w:bottom w:val="none" w:sz="0" w:space="0" w:color="auto"/>
                <w:right w:val="none" w:sz="0" w:space="0" w:color="auto"/>
              </w:divBdr>
            </w:div>
            <w:div w:id="496531048">
              <w:blockQuote w:val="1"/>
              <w:marLeft w:val="720"/>
              <w:marRight w:val="720"/>
              <w:marTop w:val="100"/>
              <w:marBottom w:val="100"/>
              <w:divBdr>
                <w:top w:val="none" w:sz="0" w:space="0" w:color="auto"/>
                <w:left w:val="none" w:sz="0" w:space="0" w:color="auto"/>
                <w:bottom w:val="none" w:sz="0" w:space="0" w:color="auto"/>
                <w:right w:val="none" w:sz="0" w:space="0" w:color="auto"/>
              </w:divBdr>
            </w:div>
            <w:div w:id="250352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141586">
              <w:blockQuote w:val="1"/>
              <w:marLeft w:val="720"/>
              <w:marRight w:val="720"/>
              <w:marTop w:val="100"/>
              <w:marBottom w:val="100"/>
              <w:divBdr>
                <w:top w:val="none" w:sz="0" w:space="0" w:color="auto"/>
                <w:left w:val="none" w:sz="0" w:space="0" w:color="auto"/>
                <w:bottom w:val="none" w:sz="0" w:space="0" w:color="auto"/>
                <w:right w:val="none" w:sz="0" w:space="0" w:color="auto"/>
              </w:divBdr>
            </w:div>
            <w:div w:id="6166470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0678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385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78590299">
      <w:bodyDiv w:val="1"/>
      <w:marLeft w:val="0"/>
      <w:marRight w:val="0"/>
      <w:marTop w:val="0"/>
      <w:marBottom w:val="0"/>
      <w:divBdr>
        <w:top w:val="none" w:sz="0" w:space="0" w:color="auto"/>
        <w:left w:val="none" w:sz="0" w:space="0" w:color="auto"/>
        <w:bottom w:val="none" w:sz="0" w:space="0" w:color="auto"/>
        <w:right w:val="none" w:sz="0" w:space="0" w:color="auto"/>
      </w:divBdr>
    </w:div>
    <w:div w:id="1897351251">
      <w:bodyDiv w:val="1"/>
      <w:marLeft w:val="0"/>
      <w:marRight w:val="0"/>
      <w:marTop w:val="0"/>
      <w:marBottom w:val="0"/>
      <w:divBdr>
        <w:top w:val="none" w:sz="0" w:space="0" w:color="auto"/>
        <w:left w:val="none" w:sz="0" w:space="0" w:color="auto"/>
        <w:bottom w:val="none" w:sz="0" w:space="0" w:color="auto"/>
        <w:right w:val="none" w:sz="0" w:space="0" w:color="auto"/>
      </w:divBdr>
    </w:div>
    <w:div w:id="201314333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 w:id="2107923587">
      <w:bodyDiv w:val="1"/>
      <w:marLeft w:val="0"/>
      <w:marRight w:val="0"/>
      <w:marTop w:val="0"/>
      <w:marBottom w:val="0"/>
      <w:divBdr>
        <w:top w:val="none" w:sz="0" w:space="0" w:color="auto"/>
        <w:left w:val="none" w:sz="0" w:space="0" w:color="auto"/>
        <w:bottom w:val="none" w:sz="0" w:space="0" w:color="auto"/>
        <w:right w:val="none" w:sz="0" w:space="0" w:color="auto"/>
      </w:divBdr>
    </w:div>
    <w:div w:id="214573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8" ma:contentTypeDescription="Crie um novo documento." ma:contentTypeScope="" ma:versionID="c6adb248b52d453afec582584ced347e">
  <xsd:schema xmlns:xsd="http://www.w3.org/2001/XMLSchema" xmlns:xs="http://www.w3.org/2001/XMLSchema" xmlns:p="http://schemas.microsoft.com/office/2006/metadata/properties" xmlns:ns2="52c93ea8-e2de-466c-b401-d7fabeb9490e" targetNamespace="http://schemas.microsoft.com/office/2006/metadata/properties" ma:root="true" ma:fieldsID="ab6753da97a2bc317a9adb518871c3d7"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9B84CC-2264-4253-A596-5C5B8CD98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F0A2977C-AB44-4F10-8445-85FCA5E24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1421</TotalTime>
  <Pages>47</Pages>
  <Words>18902</Words>
  <Characters>102072</Characters>
  <Application>Microsoft Office Word</Application>
  <DocSecurity>0</DocSecurity>
  <Lines>850</Lines>
  <Paragraphs>241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120733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02</cp:lastModifiedBy>
  <cp:revision>115</cp:revision>
  <cp:lastPrinted>2022-10-21T14:20:00Z</cp:lastPrinted>
  <dcterms:created xsi:type="dcterms:W3CDTF">2021-04-06T18:39:00Z</dcterms:created>
  <dcterms:modified xsi:type="dcterms:W3CDTF">2023-09-18T14:22:00Z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